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4836"/>
        <w:gridCol w:w="2748"/>
      </w:tblGrid>
      <w:tr w:rsidR="00DB7A63" w14:paraId="4AA5B857" w14:textId="77777777" w:rsidTr="006A778E">
        <w:tc>
          <w:tcPr>
            <w:tcW w:w="2054" w:type="dxa"/>
            <w:vAlign w:val="center"/>
          </w:tcPr>
          <w:p w14:paraId="32161B48" w14:textId="77777777" w:rsidR="0088359A" w:rsidRDefault="0088359A" w:rsidP="0088359A">
            <w:pPr>
              <w:jc w:val="center"/>
              <w:rPr>
                <w:b/>
              </w:rPr>
            </w:pPr>
            <w:bookmarkStart w:id="0" w:name="_Hlk11048984"/>
          </w:p>
        </w:tc>
        <w:tc>
          <w:tcPr>
            <w:tcW w:w="4836" w:type="dxa"/>
            <w:vAlign w:val="center"/>
          </w:tcPr>
          <w:p w14:paraId="15217432" w14:textId="5353B24D" w:rsidR="0088359A" w:rsidRDefault="002E2904" w:rsidP="0088359A">
            <w:pPr>
              <w:jc w:val="center"/>
              <w:rPr>
                <w:b/>
              </w:rPr>
            </w:pPr>
            <w:r>
              <w:rPr>
                <w:rFonts w:ascii="Lucida Sans Unicode" w:hAnsi="Lucida Sans Unicode" w:cs="Lucida Sans Unicode"/>
                <w:noProof/>
                <w:color w:val="424242"/>
                <w:sz w:val="21"/>
                <w:szCs w:val="21"/>
                <w:lang w:eastAsia="hr-HR"/>
              </w:rPr>
              <w:drawing>
                <wp:inline distT="0" distB="0" distL="0" distR="0" wp14:anchorId="4CEC1275" wp14:editId="178CEE38">
                  <wp:extent cx="1428750" cy="942975"/>
                  <wp:effectExtent l="0" t="0" r="0" b="9525"/>
                  <wp:docPr id="10" name="Picture 10" descr="https://poljoprivreda.gov.hr/userdocsimages/slike/Genericke/MPS---Logo-2.png?width=366&amp;height=244&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oljoprivreda.gov.hr/userdocsimages/slike/Genericke/MPS---Logo-2.png?width=366&amp;height=244&amp;mode=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93" cy="948019"/>
                          </a:xfrm>
                          <a:prstGeom prst="rect">
                            <a:avLst/>
                          </a:prstGeom>
                          <a:noFill/>
                          <a:ln>
                            <a:noFill/>
                          </a:ln>
                        </pic:spPr>
                      </pic:pic>
                    </a:graphicData>
                  </a:graphic>
                </wp:inline>
              </w:drawing>
            </w:r>
          </w:p>
        </w:tc>
        <w:tc>
          <w:tcPr>
            <w:tcW w:w="2748" w:type="dxa"/>
            <w:vAlign w:val="center"/>
          </w:tcPr>
          <w:p w14:paraId="3F73703D" w14:textId="42816818" w:rsidR="0088359A" w:rsidRDefault="0088359A" w:rsidP="002E2904">
            <w:pPr>
              <w:rPr>
                <w:b/>
              </w:rPr>
            </w:pPr>
          </w:p>
        </w:tc>
      </w:tr>
    </w:tbl>
    <w:p w14:paraId="2B8EA878" w14:textId="77777777" w:rsidR="00422FDE" w:rsidRPr="0088359A" w:rsidRDefault="00422FDE" w:rsidP="007070A4">
      <w:pPr>
        <w:rPr>
          <w:b/>
        </w:rPr>
      </w:pPr>
    </w:p>
    <w:p w14:paraId="07553FCA" w14:textId="77777777" w:rsidR="0088359A" w:rsidRPr="005823F9" w:rsidRDefault="0088359A" w:rsidP="0088359A">
      <w:pPr>
        <w:jc w:val="center"/>
        <w:rPr>
          <w:b/>
          <w:sz w:val="24"/>
          <w:szCs w:val="24"/>
        </w:rPr>
      </w:pPr>
      <w:r w:rsidRPr="005823F9">
        <w:rPr>
          <w:b/>
          <w:sz w:val="24"/>
          <w:szCs w:val="24"/>
        </w:rPr>
        <w:t>POZIV NA ISKAZ INTERESA ZA SUDJELOVANJEM NA MEĐUNARODNOM SAJMU POLJOPRIVREDE, PREHRANE I HORTIKULTURE</w:t>
      </w:r>
    </w:p>
    <w:p w14:paraId="6C7CDD94" w14:textId="149B9A69" w:rsidR="0088359A" w:rsidRPr="005823F9" w:rsidRDefault="00132E6A" w:rsidP="0088359A">
      <w:pPr>
        <w:jc w:val="center"/>
        <w:rPr>
          <w:b/>
          <w:sz w:val="36"/>
          <w:szCs w:val="36"/>
        </w:rPr>
      </w:pPr>
      <w:r w:rsidRPr="005823F9">
        <w:rPr>
          <w:b/>
          <w:sz w:val="36"/>
          <w:szCs w:val="36"/>
        </w:rPr>
        <w:t>„</w:t>
      </w:r>
      <w:r w:rsidR="0088359A" w:rsidRPr="005823F9">
        <w:rPr>
          <w:b/>
          <w:sz w:val="36"/>
          <w:szCs w:val="36"/>
        </w:rPr>
        <w:t xml:space="preserve">ZELENI TJEDAN </w:t>
      </w:r>
      <w:r w:rsidR="00D76679" w:rsidRPr="005823F9">
        <w:rPr>
          <w:b/>
          <w:sz w:val="36"/>
          <w:szCs w:val="36"/>
        </w:rPr>
        <w:t>202</w:t>
      </w:r>
      <w:r w:rsidR="00D76679">
        <w:rPr>
          <w:b/>
          <w:sz w:val="36"/>
          <w:szCs w:val="36"/>
        </w:rPr>
        <w:t>2</w:t>
      </w:r>
      <w:r w:rsidR="002E2904">
        <w:rPr>
          <w:b/>
          <w:sz w:val="36"/>
          <w:szCs w:val="36"/>
        </w:rPr>
        <w:t>.</w:t>
      </w:r>
      <w:r w:rsidRPr="005823F9">
        <w:rPr>
          <w:b/>
          <w:sz w:val="36"/>
          <w:szCs w:val="36"/>
        </w:rPr>
        <w:t>“</w:t>
      </w:r>
    </w:p>
    <w:p w14:paraId="0D4D759F" w14:textId="50B5E317" w:rsidR="0088359A" w:rsidRPr="007070A4" w:rsidRDefault="0088359A" w:rsidP="0088359A">
      <w:pPr>
        <w:jc w:val="center"/>
        <w:rPr>
          <w:b/>
          <w:sz w:val="24"/>
          <w:szCs w:val="24"/>
        </w:rPr>
      </w:pPr>
      <w:r w:rsidRPr="007070A4">
        <w:rPr>
          <w:b/>
          <w:sz w:val="24"/>
          <w:szCs w:val="24"/>
        </w:rPr>
        <w:t xml:space="preserve">BERLIN, </w:t>
      </w:r>
      <w:r w:rsidR="00244AFF">
        <w:rPr>
          <w:b/>
          <w:sz w:val="24"/>
          <w:szCs w:val="24"/>
        </w:rPr>
        <w:t xml:space="preserve">SAVEZNA REPUBLIKA </w:t>
      </w:r>
      <w:r w:rsidRPr="007070A4">
        <w:rPr>
          <w:b/>
          <w:sz w:val="24"/>
          <w:szCs w:val="24"/>
        </w:rPr>
        <w:t xml:space="preserve">NJEMAČKA </w:t>
      </w:r>
      <w:r w:rsidR="00F208BD">
        <w:rPr>
          <w:b/>
          <w:sz w:val="24"/>
          <w:szCs w:val="24"/>
        </w:rPr>
        <w:t>21</w:t>
      </w:r>
      <w:r w:rsidRPr="00F208BD">
        <w:rPr>
          <w:b/>
          <w:sz w:val="24"/>
          <w:szCs w:val="24"/>
        </w:rPr>
        <w:t xml:space="preserve">. </w:t>
      </w:r>
      <w:r w:rsidR="00132E6A" w:rsidRPr="00F208BD">
        <w:rPr>
          <w:b/>
          <w:sz w:val="24"/>
          <w:szCs w:val="24"/>
        </w:rPr>
        <w:t>-</w:t>
      </w:r>
      <w:r w:rsidR="00F208BD">
        <w:rPr>
          <w:b/>
          <w:sz w:val="24"/>
          <w:szCs w:val="24"/>
        </w:rPr>
        <w:t xml:space="preserve"> 30</w:t>
      </w:r>
      <w:r w:rsidRPr="00F208BD">
        <w:rPr>
          <w:b/>
          <w:sz w:val="24"/>
          <w:szCs w:val="24"/>
        </w:rPr>
        <w:t>.1.</w:t>
      </w:r>
      <w:r w:rsidR="00D76679" w:rsidRPr="00F208BD">
        <w:rPr>
          <w:b/>
          <w:sz w:val="24"/>
          <w:szCs w:val="24"/>
        </w:rPr>
        <w:t>2022</w:t>
      </w:r>
      <w:r w:rsidRPr="00F208BD">
        <w:rPr>
          <w:b/>
          <w:sz w:val="24"/>
          <w:szCs w:val="24"/>
        </w:rPr>
        <w:t>.</w:t>
      </w:r>
    </w:p>
    <w:bookmarkEnd w:id="0"/>
    <w:p w14:paraId="0D672CAE" w14:textId="77777777" w:rsidR="00F208BD" w:rsidRDefault="00F208BD" w:rsidP="007070A4">
      <w:pPr>
        <w:jc w:val="both"/>
        <w:rPr>
          <w:sz w:val="24"/>
          <w:szCs w:val="24"/>
          <w:highlight w:val="yellow"/>
        </w:rPr>
      </w:pPr>
    </w:p>
    <w:p w14:paraId="402FBF53" w14:textId="548FFDD0" w:rsidR="00F208BD" w:rsidRPr="00F208BD" w:rsidRDefault="00BA7355" w:rsidP="007070A4">
      <w:pPr>
        <w:jc w:val="both"/>
        <w:rPr>
          <w:sz w:val="24"/>
          <w:szCs w:val="24"/>
        </w:rPr>
      </w:pPr>
      <w:r>
        <w:rPr>
          <w:sz w:val="24"/>
          <w:szCs w:val="24"/>
        </w:rPr>
        <w:t>Ministarst</w:t>
      </w:r>
      <w:r w:rsidR="00F208BD" w:rsidRPr="00F208BD">
        <w:rPr>
          <w:sz w:val="24"/>
          <w:szCs w:val="24"/>
        </w:rPr>
        <w:t>vo poljoprivrede i Hrvatska gospodarska komora</w:t>
      </w:r>
      <w:r w:rsidR="008567D9">
        <w:rPr>
          <w:sz w:val="24"/>
          <w:szCs w:val="24"/>
        </w:rPr>
        <w:t>, u cilju prezentacije i promocije</w:t>
      </w:r>
      <w:r w:rsidR="008567D9" w:rsidRPr="008567D9">
        <w:rPr>
          <w:sz w:val="24"/>
          <w:szCs w:val="24"/>
        </w:rPr>
        <w:t xml:space="preserve"> poljoprivrede i prehrambene industrije Republike Hrvatske</w:t>
      </w:r>
      <w:r w:rsidR="008567D9">
        <w:rPr>
          <w:sz w:val="24"/>
          <w:szCs w:val="24"/>
        </w:rPr>
        <w:t>,</w:t>
      </w:r>
      <w:r w:rsidR="00F208BD" w:rsidRPr="008567D9">
        <w:rPr>
          <w:sz w:val="24"/>
          <w:szCs w:val="24"/>
        </w:rPr>
        <w:t xml:space="preserve"> </w:t>
      </w:r>
      <w:r w:rsidR="00F208BD" w:rsidRPr="00F208BD">
        <w:rPr>
          <w:sz w:val="24"/>
          <w:szCs w:val="24"/>
        </w:rPr>
        <w:t>organiziraju zajednički nastup hrvatskih izlagača na međunarodnom sajmu poljoprivrede, prehrane i hortikulture "Zeleni tjedan 2022</w:t>
      </w:r>
      <w:r w:rsidR="002E2904">
        <w:rPr>
          <w:sz w:val="24"/>
          <w:szCs w:val="24"/>
        </w:rPr>
        <w:t>.</w:t>
      </w:r>
      <w:r w:rsidR="00F208BD" w:rsidRPr="00F208BD">
        <w:rPr>
          <w:sz w:val="24"/>
          <w:szCs w:val="24"/>
        </w:rPr>
        <w:t>"</w:t>
      </w:r>
      <w:r w:rsidR="008567D9">
        <w:rPr>
          <w:sz w:val="24"/>
          <w:szCs w:val="24"/>
        </w:rPr>
        <w:t>,</w:t>
      </w:r>
      <w:r w:rsidR="00F208BD" w:rsidRPr="00F208BD">
        <w:rPr>
          <w:sz w:val="24"/>
          <w:szCs w:val="24"/>
        </w:rPr>
        <w:t xml:space="preserve"> koji će se održati u Berlinu, </w:t>
      </w:r>
      <w:r w:rsidR="008567D9">
        <w:rPr>
          <w:sz w:val="24"/>
          <w:szCs w:val="24"/>
        </w:rPr>
        <w:t xml:space="preserve">Savezna Republika </w:t>
      </w:r>
      <w:r w:rsidR="00F208BD" w:rsidRPr="00F208BD">
        <w:rPr>
          <w:sz w:val="24"/>
          <w:szCs w:val="24"/>
        </w:rPr>
        <w:t>Njemačka</w:t>
      </w:r>
      <w:r w:rsidR="008567D9">
        <w:rPr>
          <w:sz w:val="24"/>
          <w:szCs w:val="24"/>
        </w:rPr>
        <w:t>,</w:t>
      </w:r>
      <w:r w:rsidR="00F208BD" w:rsidRPr="00F208BD">
        <w:rPr>
          <w:sz w:val="24"/>
          <w:szCs w:val="24"/>
        </w:rPr>
        <w:t xml:space="preserve"> u razdoblju od 21. do 30. siječnja 2022. godine. </w:t>
      </w:r>
    </w:p>
    <w:p w14:paraId="7EF314AE" w14:textId="3AF22DFC" w:rsidR="00BD672E" w:rsidRPr="00BA7355" w:rsidRDefault="00132E6A" w:rsidP="007070A4">
      <w:pPr>
        <w:jc w:val="both"/>
        <w:rPr>
          <w:b/>
          <w:sz w:val="24"/>
          <w:szCs w:val="24"/>
          <w:u w:val="single"/>
        </w:rPr>
      </w:pPr>
      <w:r w:rsidRPr="00BA7355">
        <w:rPr>
          <w:b/>
          <w:sz w:val="24"/>
          <w:szCs w:val="24"/>
          <w:u w:val="single"/>
        </w:rPr>
        <w:t>O SAJMU:</w:t>
      </w:r>
    </w:p>
    <w:p w14:paraId="77DAF21D" w14:textId="0CEC9669" w:rsidR="00F208BD" w:rsidRPr="00F208BD" w:rsidRDefault="00F208BD" w:rsidP="007070A4">
      <w:pPr>
        <w:jc w:val="both"/>
        <w:rPr>
          <w:b/>
          <w:sz w:val="24"/>
          <w:szCs w:val="24"/>
          <w:highlight w:val="yellow"/>
          <w:u w:val="single"/>
        </w:rPr>
      </w:pPr>
      <w:r w:rsidRPr="00F208BD">
        <w:rPr>
          <w:rFonts w:ascii="Calibri" w:hAnsi="Calibri" w:cs="Calibri"/>
          <w:color w:val="323130"/>
          <w:sz w:val="24"/>
          <w:szCs w:val="24"/>
          <w:shd w:val="clear" w:color="auto" w:fill="FFFFFF"/>
        </w:rPr>
        <w:t>Sajam "Zeleni tjedan 2022</w:t>
      </w:r>
      <w:r w:rsidR="002E2904">
        <w:rPr>
          <w:rFonts w:ascii="Calibri" w:hAnsi="Calibri" w:cs="Calibri"/>
          <w:color w:val="323130"/>
          <w:sz w:val="24"/>
          <w:szCs w:val="24"/>
          <w:shd w:val="clear" w:color="auto" w:fill="FFFFFF"/>
        </w:rPr>
        <w:t>.</w:t>
      </w:r>
      <w:r w:rsidRPr="00F208BD">
        <w:rPr>
          <w:rFonts w:ascii="Calibri" w:hAnsi="Calibri" w:cs="Calibri"/>
          <w:color w:val="323130"/>
          <w:sz w:val="24"/>
          <w:szCs w:val="24"/>
          <w:shd w:val="clear" w:color="auto" w:fill="FFFFFF"/>
        </w:rPr>
        <w:t>" po svom je konceptu jedinstvena međunarodna izložba poljoprivrede, hortikulture i prehrambene industrije. 2020. godine</w:t>
      </w:r>
      <w:r w:rsidR="008567D9">
        <w:rPr>
          <w:rFonts w:ascii="Calibri" w:hAnsi="Calibri" w:cs="Calibri"/>
          <w:color w:val="323130"/>
          <w:sz w:val="24"/>
          <w:szCs w:val="24"/>
          <w:shd w:val="clear" w:color="auto" w:fill="FFFFFF"/>
        </w:rPr>
        <w:t>,</w:t>
      </w:r>
      <w:r w:rsidRPr="00F208BD">
        <w:rPr>
          <w:rFonts w:ascii="Calibri" w:hAnsi="Calibri" w:cs="Calibri"/>
          <w:color w:val="323130"/>
          <w:sz w:val="24"/>
          <w:szCs w:val="24"/>
          <w:shd w:val="clear" w:color="auto" w:fill="FFFFFF"/>
        </w:rPr>
        <w:t xml:space="preserve"> kada je Republika Hrvatska bila Zemlja partner, na sajmu se predstavilo gotovo 1.700 izlagača iz 68 zemalja, a više od 400.000 posjetitelja potvrdilo je kako je Zeleni tjedan vodeći svjetski sajam prehrane i poljoprivrede te neizostavno događanje za cjelokupni poljoprivredni sektor.</w:t>
      </w:r>
    </w:p>
    <w:p w14:paraId="0966FEBC" w14:textId="13652FA9" w:rsidR="00F208BD" w:rsidRPr="00F208BD" w:rsidRDefault="00F208BD" w:rsidP="00F208BD">
      <w:pPr>
        <w:jc w:val="both"/>
        <w:rPr>
          <w:sz w:val="24"/>
          <w:szCs w:val="24"/>
        </w:rPr>
      </w:pPr>
      <w:r w:rsidRPr="00F208BD">
        <w:rPr>
          <w:sz w:val="24"/>
          <w:szCs w:val="24"/>
        </w:rPr>
        <w:t>Proizvođači prehrambenih proizvoda iz cijeloga svijeta</w:t>
      </w:r>
      <w:r w:rsidR="008567D9">
        <w:rPr>
          <w:sz w:val="24"/>
          <w:szCs w:val="24"/>
        </w:rPr>
        <w:t>,</w:t>
      </w:r>
      <w:r w:rsidRPr="00F208BD">
        <w:rPr>
          <w:sz w:val="24"/>
          <w:szCs w:val="24"/>
        </w:rPr>
        <w:t xml:space="preserve"> kroz nacionalne štandove</w:t>
      </w:r>
      <w:r w:rsidR="008567D9">
        <w:rPr>
          <w:sz w:val="24"/>
          <w:szCs w:val="24"/>
        </w:rPr>
        <w:t>,</w:t>
      </w:r>
      <w:r w:rsidRPr="00F208BD">
        <w:rPr>
          <w:sz w:val="24"/>
          <w:szCs w:val="24"/>
        </w:rPr>
        <w:t xml:space="preserve"> </w:t>
      </w:r>
      <w:r w:rsidR="00364120">
        <w:rPr>
          <w:sz w:val="24"/>
          <w:szCs w:val="24"/>
        </w:rPr>
        <w:t>prezentiraju i promoviraju državu</w:t>
      </w:r>
      <w:r w:rsidR="008567D9">
        <w:rPr>
          <w:sz w:val="24"/>
          <w:szCs w:val="24"/>
        </w:rPr>
        <w:t xml:space="preserve"> iz koje dolaze</w:t>
      </w:r>
      <w:r w:rsidR="00914211">
        <w:rPr>
          <w:sz w:val="24"/>
          <w:szCs w:val="24"/>
        </w:rPr>
        <w:t>, svoj poslovni subjekt i svoje proizvode</w:t>
      </w:r>
      <w:r w:rsidR="00364120">
        <w:rPr>
          <w:sz w:val="24"/>
          <w:szCs w:val="24"/>
        </w:rPr>
        <w:t xml:space="preserve"> te koriste sajam </w:t>
      </w:r>
      <w:r w:rsidR="00914211">
        <w:rPr>
          <w:sz w:val="24"/>
          <w:szCs w:val="24"/>
        </w:rPr>
        <w:t xml:space="preserve">za uspostavljanje i razvijanje kontakata </w:t>
      </w:r>
      <w:r w:rsidR="00806392">
        <w:rPr>
          <w:sz w:val="24"/>
          <w:szCs w:val="24"/>
        </w:rPr>
        <w:t xml:space="preserve">te </w:t>
      </w:r>
      <w:r w:rsidRPr="00F208BD">
        <w:rPr>
          <w:sz w:val="24"/>
          <w:szCs w:val="24"/>
        </w:rPr>
        <w:t>kao prodajno i pokusno tržište</w:t>
      </w:r>
      <w:r w:rsidR="00806392">
        <w:rPr>
          <w:sz w:val="24"/>
          <w:szCs w:val="24"/>
        </w:rPr>
        <w:t>.</w:t>
      </w:r>
    </w:p>
    <w:p w14:paraId="78F69DC9" w14:textId="77777777" w:rsidR="00F208BD" w:rsidRDefault="00F208BD" w:rsidP="00F208BD">
      <w:pPr>
        <w:jc w:val="both"/>
        <w:rPr>
          <w:sz w:val="24"/>
          <w:szCs w:val="24"/>
        </w:rPr>
      </w:pPr>
      <w:r w:rsidRPr="00F208BD">
        <w:rPr>
          <w:sz w:val="24"/>
          <w:szCs w:val="24"/>
        </w:rPr>
        <w:t xml:space="preserve">Više o sajmu na poveznici: </w:t>
      </w:r>
      <w:hyperlink r:id="rId7" w:history="1">
        <w:r w:rsidRPr="00F208BD">
          <w:rPr>
            <w:rStyle w:val="Hiperveza"/>
            <w:sz w:val="24"/>
            <w:szCs w:val="24"/>
          </w:rPr>
          <w:t>https://www.gruenewoche.de/</w:t>
        </w:r>
      </w:hyperlink>
    </w:p>
    <w:p w14:paraId="5A69BF9E" w14:textId="3D875993" w:rsidR="00477E06" w:rsidRDefault="00477E06" w:rsidP="007070A4">
      <w:pPr>
        <w:jc w:val="both"/>
        <w:rPr>
          <w:sz w:val="24"/>
          <w:szCs w:val="24"/>
        </w:rPr>
      </w:pPr>
    </w:p>
    <w:p w14:paraId="25E8F8A0" w14:textId="6972457C" w:rsidR="00181AFD" w:rsidRDefault="00132E6A" w:rsidP="00181AFD">
      <w:pPr>
        <w:jc w:val="both"/>
        <w:rPr>
          <w:sz w:val="24"/>
          <w:szCs w:val="24"/>
        </w:rPr>
      </w:pPr>
      <w:r w:rsidRPr="00132E6A">
        <w:rPr>
          <w:b/>
          <w:sz w:val="24"/>
          <w:szCs w:val="24"/>
          <w:u w:val="single"/>
        </w:rPr>
        <w:t>PREDMET POZIVA ZA ISKAZ INTERESA</w:t>
      </w:r>
      <w:r>
        <w:rPr>
          <w:sz w:val="24"/>
          <w:szCs w:val="24"/>
        </w:rPr>
        <w:t xml:space="preserve"> </w:t>
      </w:r>
      <w:r w:rsidR="00181AFD" w:rsidRPr="00181AFD">
        <w:rPr>
          <w:sz w:val="24"/>
          <w:szCs w:val="24"/>
        </w:rPr>
        <w:t xml:space="preserve">je </w:t>
      </w:r>
      <w:r w:rsidR="00EB7FBC">
        <w:rPr>
          <w:sz w:val="24"/>
          <w:szCs w:val="24"/>
        </w:rPr>
        <w:t xml:space="preserve">prijava </w:t>
      </w:r>
      <w:r w:rsidR="00181AFD">
        <w:rPr>
          <w:sz w:val="24"/>
          <w:szCs w:val="24"/>
        </w:rPr>
        <w:t>izlagača za nastup na Međunarodnom sajmu poljoprivrede, prehrane i hortikulture Zeleni tjedan</w:t>
      </w:r>
      <w:r w:rsidR="00181AFD" w:rsidRPr="00181AFD">
        <w:rPr>
          <w:sz w:val="24"/>
          <w:szCs w:val="24"/>
        </w:rPr>
        <w:t xml:space="preserve"> </w:t>
      </w:r>
      <w:r w:rsidR="00E959A5" w:rsidRPr="00181AFD">
        <w:rPr>
          <w:sz w:val="24"/>
          <w:szCs w:val="24"/>
        </w:rPr>
        <w:t>202</w:t>
      </w:r>
      <w:r w:rsidR="0048443E">
        <w:rPr>
          <w:sz w:val="24"/>
          <w:szCs w:val="24"/>
        </w:rPr>
        <w:t>2</w:t>
      </w:r>
      <w:r w:rsidR="002E2904">
        <w:rPr>
          <w:sz w:val="24"/>
          <w:szCs w:val="24"/>
        </w:rPr>
        <w:t>.</w:t>
      </w:r>
      <w:r w:rsidR="00E959A5" w:rsidRPr="00181AFD">
        <w:t xml:space="preserve"> </w:t>
      </w:r>
      <w:r w:rsidR="00181AFD">
        <w:rPr>
          <w:sz w:val="24"/>
          <w:szCs w:val="24"/>
        </w:rPr>
        <w:t xml:space="preserve">u </w:t>
      </w:r>
      <w:r w:rsidR="00181AFD" w:rsidRPr="00181AFD">
        <w:rPr>
          <w:sz w:val="24"/>
          <w:szCs w:val="24"/>
        </w:rPr>
        <w:t xml:space="preserve">Berlinu </w:t>
      </w:r>
      <w:r w:rsidR="00BD672E" w:rsidRPr="00F208BD">
        <w:rPr>
          <w:sz w:val="24"/>
          <w:szCs w:val="24"/>
        </w:rPr>
        <w:t>(</w:t>
      </w:r>
      <w:r w:rsidR="00F208BD" w:rsidRPr="00F208BD">
        <w:rPr>
          <w:sz w:val="24"/>
          <w:szCs w:val="24"/>
        </w:rPr>
        <w:t>21</w:t>
      </w:r>
      <w:r w:rsidR="00BD672E" w:rsidRPr="00F208BD">
        <w:rPr>
          <w:sz w:val="24"/>
          <w:szCs w:val="24"/>
        </w:rPr>
        <w:t xml:space="preserve">. </w:t>
      </w:r>
      <w:r w:rsidR="006A778E" w:rsidRPr="00F208BD">
        <w:rPr>
          <w:sz w:val="24"/>
          <w:szCs w:val="24"/>
        </w:rPr>
        <w:t>-</w:t>
      </w:r>
      <w:r w:rsidR="00F208BD" w:rsidRPr="00F208BD">
        <w:rPr>
          <w:sz w:val="24"/>
          <w:szCs w:val="24"/>
        </w:rPr>
        <w:t xml:space="preserve"> 30</w:t>
      </w:r>
      <w:r w:rsidR="00BD672E" w:rsidRPr="00F208BD">
        <w:rPr>
          <w:sz w:val="24"/>
          <w:szCs w:val="24"/>
        </w:rPr>
        <w:t>.1.202</w:t>
      </w:r>
      <w:r w:rsidR="0048443E" w:rsidRPr="00F208BD">
        <w:rPr>
          <w:sz w:val="24"/>
          <w:szCs w:val="24"/>
        </w:rPr>
        <w:t>2</w:t>
      </w:r>
      <w:r w:rsidR="00BD672E" w:rsidRPr="00F208BD">
        <w:rPr>
          <w:sz w:val="24"/>
          <w:szCs w:val="24"/>
        </w:rPr>
        <w:t>.</w:t>
      </w:r>
      <w:r w:rsidR="007062B6">
        <w:rPr>
          <w:sz w:val="24"/>
          <w:szCs w:val="24"/>
        </w:rPr>
        <w:t>: u daljnjem tekstu: Međunarodni sajam</w:t>
      </w:r>
      <w:r w:rsidR="00BD672E" w:rsidRPr="00F208BD">
        <w:rPr>
          <w:sz w:val="24"/>
          <w:szCs w:val="24"/>
        </w:rPr>
        <w:t>)</w:t>
      </w:r>
      <w:r w:rsidR="00E959A5" w:rsidRPr="00F208BD">
        <w:rPr>
          <w:b/>
          <w:sz w:val="24"/>
          <w:szCs w:val="24"/>
        </w:rPr>
        <w:t>.</w:t>
      </w:r>
    </w:p>
    <w:p w14:paraId="703C9DCC" w14:textId="60C824CD" w:rsidR="00F51801" w:rsidRPr="006A778E" w:rsidRDefault="0048443E" w:rsidP="0056404A">
      <w:pPr>
        <w:jc w:val="both"/>
        <w:rPr>
          <w:sz w:val="24"/>
          <w:szCs w:val="24"/>
        </w:rPr>
      </w:pPr>
      <w:r>
        <w:rPr>
          <w:sz w:val="24"/>
          <w:szCs w:val="24"/>
        </w:rPr>
        <w:t>Za izlagačku sekciju</w:t>
      </w:r>
      <w:r w:rsidR="00C07C5A">
        <w:rPr>
          <w:sz w:val="24"/>
          <w:szCs w:val="24"/>
        </w:rPr>
        <w:t>,</w:t>
      </w:r>
      <w:r>
        <w:rPr>
          <w:sz w:val="24"/>
          <w:szCs w:val="24"/>
        </w:rPr>
        <w:t xml:space="preserve"> u </w:t>
      </w:r>
      <w:r w:rsidR="00CF1183">
        <w:rPr>
          <w:sz w:val="24"/>
          <w:szCs w:val="24"/>
        </w:rPr>
        <w:t>okviru ovoga javnog poziva</w:t>
      </w:r>
      <w:r w:rsidR="00C07C5A">
        <w:rPr>
          <w:sz w:val="24"/>
          <w:szCs w:val="24"/>
        </w:rPr>
        <w:t>,</w:t>
      </w:r>
      <w:r w:rsidR="00CF1183">
        <w:rPr>
          <w:sz w:val="24"/>
          <w:szCs w:val="24"/>
        </w:rPr>
        <w:t xml:space="preserve"> </w:t>
      </w:r>
      <w:r>
        <w:rPr>
          <w:sz w:val="24"/>
          <w:szCs w:val="24"/>
        </w:rPr>
        <w:t>d</w:t>
      </w:r>
      <w:r w:rsidR="00F51801" w:rsidRPr="006A778E">
        <w:rPr>
          <w:sz w:val="24"/>
          <w:szCs w:val="24"/>
        </w:rPr>
        <w:t xml:space="preserve">efinirana je raspoloživa površina </w:t>
      </w:r>
      <w:r w:rsidRPr="00D76679">
        <w:rPr>
          <w:sz w:val="24"/>
          <w:szCs w:val="24"/>
        </w:rPr>
        <w:t>ukupne veličine 60 m</w:t>
      </w:r>
      <w:r w:rsidRPr="002E2904">
        <w:rPr>
          <w:sz w:val="24"/>
          <w:szCs w:val="24"/>
          <w:vertAlign w:val="superscript"/>
        </w:rPr>
        <w:t>2</w:t>
      </w:r>
      <w:r>
        <w:rPr>
          <w:rFonts w:eastAsia="Times New Roman"/>
          <w:color w:val="212121"/>
        </w:rPr>
        <w:t xml:space="preserve"> </w:t>
      </w:r>
      <w:r w:rsidR="00F51801" w:rsidRPr="006A778E">
        <w:rPr>
          <w:sz w:val="24"/>
          <w:szCs w:val="24"/>
        </w:rPr>
        <w:t>te je ograničen broj izlagača i izložbena površina po izlagaču.</w:t>
      </w:r>
    </w:p>
    <w:p w14:paraId="230BC4F1" w14:textId="3BC1C5BF" w:rsidR="005A5D23" w:rsidRPr="00D80111" w:rsidRDefault="004859BD" w:rsidP="00D80111">
      <w:pPr>
        <w:jc w:val="both"/>
        <w:rPr>
          <w:sz w:val="24"/>
          <w:szCs w:val="24"/>
        </w:rPr>
      </w:pPr>
      <w:r>
        <w:rPr>
          <w:sz w:val="24"/>
          <w:szCs w:val="24"/>
        </w:rPr>
        <w:t>U okviru ovog</w:t>
      </w:r>
      <w:r w:rsidR="0008412C">
        <w:rPr>
          <w:sz w:val="24"/>
          <w:szCs w:val="24"/>
        </w:rPr>
        <w:t>a</w:t>
      </w:r>
      <w:r>
        <w:rPr>
          <w:sz w:val="24"/>
          <w:szCs w:val="24"/>
        </w:rPr>
        <w:t xml:space="preserve"> </w:t>
      </w:r>
      <w:r w:rsidR="0008412C">
        <w:rPr>
          <w:sz w:val="24"/>
          <w:szCs w:val="24"/>
        </w:rPr>
        <w:t xml:space="preserve">javnog </w:t>
      </w:r>
      <w:r>
        <w:rPr>
          <w:sz w:val="24"/>
          <w:szCs w:val="24"/>
        </w:rPr>
        <w:t xml:space="preserve">poziva </w:t>
      </w:r>
      <w:r w:rsidR="00EB7FBC">
        <w:rPr>
          <w:sz w:val="24"/>
          <w:szCs w:val="24"/>
        </w:rPr>
        <w:t xml:space="preserve">prihvatljive su </w:t>
      </w:r>
      <w:r w:rsidR="00113B37" w:rsidRPr="006A778E">
        <w:rPr>
          <w:sz w:val="24"/>
          <w:szCs w:val="24"/>
        </w:rPr>
        <w:t>fizičke osobe (</w:t>
      </w:r>
      <w:r w:rsidR="00113B37" w:rsidRPr="005823F9">
        <w:rPr>
          <w:b/>
          <w:bCs/>
          <w:sz w:val="24"/>
          <w:szCs w:val="24"/>
        </w:rPr>
        <w:t>obiteljsko poljoprivredno gospodarstvo</w:t>
      </w:r>
      <w:r w:rsidR="00113B37">
        <w:rPr>
          <w:b/>
          <w:bCs/>
          <w:sz w:val="24"/>
          <w:szCs w:val="24"/>
        </w:rPr>
        <w:t>,</w:t>
      </w:r>
      <w:r w:rsidR="00113B37" w:rsidRPr="00113B37">
        <w:rPr>
          <w:b/>
          <w:bCs/>
          <w:sz w:val="24"/>
          <w:szCs w:val="24"/>
        </w:rPr>
        <w:t xml:space="preserve"> </w:t>
      </w:r>
      <w:r w:rsidR="00113B37" w:rsidRPr="005823F9">
        <w:rPr>
          <w:b/>
          <w:bCs/>
          <w:sz w:val="24"/>
          <w:szCs w:val="24"/>
        </w:rPr>
        <w:t>obrt</w:t>
      </w:r>
      <w:r w:rsidR="00113B37" w:rsidRPr="006A778E">
        <w:rPr>
          <w:sz w:val="24"/>
          <w:szCs w:val="24"/>
        </w:rPr>
        <w:t>)</w:t>
      </w:r>
      <w:r w:rsidR="00113B37">
        <w:rPr>
          <w:sz w:val="24"/>
          <w:szCs w:val="24"/>
        </w:rPr>
        <w:t xml:space="preserve"> i </w:t>
      </w:r>
      <w:r w:rsidR="0056404A" w:rsidRPr="006A778E">
        <w:rPr>
          <w:sz w:val="24"/>
          <w:szCs w:val="24"/>
        </w:rPr>
        <w:t>pravne osobe (</w:t>
      </w:r>
      <w:r w:rsidR="00CB790F">
        <w:rPr>
          <w:b/>
          <w:bCs/>
          <w:sz w:val="24"/>
          <w:szCs w:val="24"/>
        </w:rPr>
        <w:t>proizvođačka organizacija,</w:t>
      </w:r>
      <w:r w:rsidR="00CB790F" w:rsidRPr="005823F9" w:rsidDel="0048443E">
        <w:rPr>
          <w:b/>
          <w:bCs/>
          <w:sz w:val="24"/>
          <w:szCs w:val="24"/>
        </w:rPr>
        <w:t xml:space="preserve"> </w:t>
      </w:r>
      <w:r w:rsidR="0056404A" w:rsidRPr="005823F9">
        <w:rPr>
          <w:b/>
          <w:bCs/>
          <w:sz w:val="24"/>
          <w:szCs w:val="24"/>
        </w:rPr>
        <w:t>zadruga, udruga</w:t>
      </w:r>
      <w:r w:rsidR="0056404A" w:rsidRPr="006A778E">
        <w:rPr>
          <w:sz w:val="24"/>
          <w:szCs w:val="24"/>
        </w:rPr>
        <w:t>)</w:t>
      </w:r>
      <w:r w:rsidR="00C07C5A">
        <w:rPr>
          <w:sz w:val="24"/>
          <w:szCs w:val="24"/>
        </w:rPr>
        <w:t xml:space="preserve"> </w:t>
      </w:r>
      <w:r w:rsidR="0056404A" w:rsidRPr="006A778E">
        <w:rPr>
          <w:sz w:val="24"/>
          <w:szCs w:val="24"/>
        </w:rPr>
        <w:t>sa sjedištem u Republici Hrvatskoj</w:t>
      </w:r>
      <w:r w:rsidR="00EB7FBC">
        <w:rPr>
          <w:sz w:val="24"/>
          <w:szCs w:val="24"/>
        </w:rPr>
        <w:t xml:space="preserve"> koje su</w:t>
      </w:r>
      <w:r w:rsidR="007A37A9">
        <w:rPr>
          <w:sz w:val="24"/>
          <w:szCs w:val="24"/>
        </w:rPr>
        <w:t xml:space="preserve"> upisane u Upisnik obiteljskih poljoprivrednih gospodarstava ili Upisnik poljoprivrednika. </w:t>
      </w:r>
    </w:p>
    <w:p w14:paraId="549F5792" w14:textId="26EE5E50" w:rsidR="004859BD" w:rsidRPr="00D80111" w:rsidRDefault="00D64147" w:rsidP="004859BD">
      <w:pPr>
        <w:jc w:val="both"/>
        <w:rPr>
          <w:b/>
          <w:sz w:val="24"/>
          <w:szCs w:val="24"/>
        </w:rPr>
      </w:pPr>
      <w:r w:rsidRPr="00D64147">
        <w:rPr>
          <w:sz w:val="24"/>
          <w:szCs w:val="24"/>
        </w:rPr>
        <w:t xml:space="preserve">Pri odabiru izlagača u obzir će se uzeti </w:t>
      </w:r>
      <w:r w:rsidR="00C07C5A">
        <w:rPr>
          <w:sz w:val="24"/>
          <w:szCs w:val="24"/>
        </w:rPr>
        <w:t xml:space="preserve">i </w:t>
      </w:r>
      <w:r w:rsidRPr="00D64147">
        <w:rPr>
          <w:sz w:val="24"/>
          <w:szCs w:val="24"/>
        </w:rPr>
        <w:t>slijedeći specifični kriteriji</w:t>
      </w:r>
      <w:r w:rsidRPr="00D64147">
        <w:rPr>
          <w:b/>
          <w:sz w:val="24"/>
          <w:szCs w:val="24"/>
        </w:rPr>
        <w:t>:</w:t>
      </w:r>
    </w:p>
    <w:p w14:paraId="2A04FD40" w14:textId="657F8A5E" w:rsidR="00D64147" w:rsidRPr="00D80111" w:rsidRDefault="00D64147" w:rsidP="00D80111">
      <w:pPr>
        <w:pStyle w:val="Odlomakpopisa"/>
        <w:numPr>
          <w:ilvl w:val="0"/>
          <w:numId w:val="6"/>
        </w:numPr>
        <w:jc w:val="both"/>
        <w:rPr>
          <w:sz w:val="24"/>
          <w:szCs w:val="24"/>
        </w:rPr>
      </w:pPr>
      <w:r w:rsidRPr="00D80111">
        <w:rPr>
          <w:sz w:val="24"/>
          <w:szCs w:val="24"/>
        </w:rPr>
        <w:t xml:space="preserve">korisnik oznake </w:t>
      </w:r>
      <w:r w:rsidR="004859BD" w:rsidRPr="00D80111">
        <w:rPr>
          <w:sz w:val="24"/>
          <w:szCs w:val="24"/>
        </w:rPr>
        <w:t xml:space="preserve">iz europskog sustava kvalitete </w:t>
      </w:r>
      <w:r w:rsidRPr="00D80111">
        <w:rPr>
          <w:sz w:val="24"/>
          <w:szCs w:val="24"/>
        </w:rPr>
        <w:t>(zaštićena oznaka izvornosti, zaštićena oznaka zemljopisnog podrijetla, zaštićene oznake izvornosti vina, oznake zemljopisnog podrijetla jakih alkoholnih pića)</w:t>
      </w:r>
    </w:p>
    <w:p w14:paraId="1C7455D2" w14:textId="34FAC584" w:rsidR="00D64147" w:rsidRPr="00D64147" w:rsidRDefault="00D64147" w:rsidP="00D64147">
      <w:pPr>
        <w:numPr>
          <w:ilvl w:val="0"/>
          <w:numId w:val="2"/>
        </w:numPr>
        <w:jc w:val="both"/>
        <w:rPr>
          <w:sz w:val="24"/>
          <w:szCs w:val="24"/>
        </w:rPr>
      </w:pPr>
      <w:r w:rsidRPr="00D64147">
        <w:rPr>
          <w:sz w:val="24"/>
          <w:szCs w:val="24"/>
        </w:rPr>
        <w:lastRenderedPageBreak/>
        <w:t>korisnik oznak</w:t>
      </w:r>
      <w:r w:rsidR="00BE3124">
        <w:rPr>
          <w:sz w:val="24"/>
          <w:szCs w:val="24"/>
        </w:rPr>
        <w:t>e</w:t>
      </w:r>
      <w:r w:rsidRPr="00D64147">
        <w:rPr>
          <w:sz w:val="24"/>
          <w:szCs w:val="24"/>
        </w:rPr>
        <w:t xml:space="preserve"> iz nacionalnog sustava kvalitete poljoprivrednih i prehrambenih proizvoda „Dokazana kvaliteta“</w:t>
      </w:r>
    </w:p>
    <w:p w14:paraId="360D1D66" w14:textId="77777777" w:rsidR="00D64147" w:rsidRPr="00D64147" w:rsidRDefault="00D64147" w:rsidP="00D64147">
      <w:pPr>
        <w:numPr>
          <w:ilvl w:val="0"/>
          <w:numId w:val="2"/>
        </w:numPr>
        <w:jc w:val="both"/>
        <w:rPr>
          <w:sz w:val="24"/>
          <w:szCs w:val="24"/>
        </w:rPr>
      </w:pPr>
      <w:r w:rsidRPr="00D64147">
        <w:rPr>
          <w:sz w:val="24"/>
          <w:szCs w:val="24"/>
        </w:rPr>
        <w:t>nositelj znaka neobveznog sustava označavanja (Mlijeko hrvatskih farmi, Meso hrvatskih farmi, Med hrvatskih pčelinjaka)</w:t>
      </w:r>
    </w:p>
    <w:p w14:paraId="302DB02A" w14:textId="77777777" w:rsidR="00D64147" w:rsidRPr="00D64147" w:rsidRDefault="00D64147" w:rsidP="00D64147">
      <w:pPr>
        <w:numPr>
          <w:ilvl w:val="0"/>
          <w:numId w:val="2"/>
        </w:numPr>
        <w:jc w:val="both"/>
        <w:rPr>
          <w:sz w:val="24"/>
          <w:szCs w:val="24"/>
        </w:rPr>
      </w:pPr>
      <w:r w:rsidRPr="00D64147">
        <w:rPr>
          <w:sz w:val="24"/>
          <w:szCs w:val="24"/>
        </w:rPr>
        <w:t>korisnik EU fondova</w:t>
      </w:r>
    </w:p>
    <w:p w14:paraId="63CC1A7D" w14:textId="77777777" w:rsidR="00D64147" w:rsidRPr="00D64147" w:rsidRDefault="00D64147" w:rsidP="00D64147">
      <w:pPr>
        <w:numPr>
          <w:ilvl w:val="0"/>
          <w:numId w:val="2"/>
        </w:numPr>
        <w:jc w:val="both"/>
        <w:rPr>
          <w:sz w:val="24"/>
          <w:szCs w:val="24"/>
        </w:rPr>
      </w:pPr>
      <w:r w:rsidRPr="00D64147">
        <w:rPr>
          <w:sz w:val="24"/>
          <w:szCs w:val="24"/>
        </w:rPr>
        <w:t>dodijeljene nagrade i priznanja za proizvode na nacionalnoj i međunarodnoj razini</w:t>
      </w:r>
    </w:p>
    <w:p w14:paraId="28212872" w14:textId="77777777" w:rsidR="00D64147" w:rsidRPr="00D64147" w:rsidRDefault="00D64147" w:rsidP="00D64147">
      <w:pPr>
        <w:numPr>
          <w:ilvl w:val="0"/>
          <w:numId w:val="2"/>
        </w:numPr>
        <w:jc w:val="both"/>
        <w:rPr>
          <w:sz w:val="24"/>
          <w:szCs w:val="24"/>
        </w:rPr>
      </w:pPr>
      <w:r w:rsidRPr="00D64147">
        <w:rPr>
          <w:sz w:val="24"/>
          <w:szCs w:val="24"/>
        </w:rPr>
        <w:t>dodijeljene nagrade i priznanja na izborima za najbolje obiteljsko poljoprivredno gospodarstvo, najboljeg mladog poljoprivrednika i najuzoritiju seosku ženu</w:t>
      </w:r>
    </w:p>
    <w:p w14:paraId="1B195AA2" w14:textId="426CBF3E" w:rsidR="00D64147" w:rsidRDefault="00D64147" w:rsidP="00D64147">
      <w:pPr>
        <w:numPr>
          <w:ilvl w:val="0"/>
          <w:numId w:val="2"/>
        </w:numPr>
        <w:jc w:val="both"/>
        <w:rPr>
          <w:sz w:val="24"/>
          <w:szCs w:val="24"/>
        </w:rPr>
      </w:pPr>
      <w:r w:rsidRPr="00D64147">
        <w:rPr>
          <w:sz w:val="24"/>
          <w:szCs w:val="24"/>
        </w:rPr>
        <w:t>tradicionalni izlagači na sajmovima u inozemstvu</w:t>
      </w:r>
      <w:r w:rsidR="00DB0D10">
        <w:rPr>
          <w:sz w:val="24"/>
          <w:szCs w:val="24"/>
        </w:rPr>
        <w:t>.</w:t>
      </w:r>
    </w:p>
    <w:p w14:paraId="5B80047D" w14:textId="77777777" w:rsidR="00D64147" w:rsidRPr="00D64147" w:rsidRDefault="00D64147" w:rsidP="00D80111">
      <w:pPr>
        <w:ind w:left="720"/>
        <w:jc w:val="both"/>
        <w:rPr>
          <w:sz w:val="24"/>
          <w:szCs w:val="24"/>
        </w:rPr>
      </w:pPr>
    </w:p>
    <w:p w14:paraId="61BD0DC0" w14:textId="177DB655" w:rsidR="00422FDE" w:rsidRDefault="00F51801" w:rsidP="00F51801">
      <w:pPr>
        <w:jc w:val="both"/>
        <w:rPr>
          <w:sz w:val="24"/>
          <w:szCs w:val="24"/>
        </w:rPr>
      </w:pPr>
      <w:r w:rsidRPr="006A778E">
        <w:rPr>
          <w:sz w:val="24"/>
          <w:szCs w:val="24"/>
        </w:rPr>
        <w:t>Ministarstvo poljoprivrede će</w:t>
      </w:r>
      <w:r w:rsidR="00D64147">
        <w:rPr>
          <w:sz w:val="24"/>
          <w:szCs w:val="24"/>
        </w:rPr>
        <w:t xml:space="preserve"> po isteku roka za iskaz interesa</w:t>
      </w:r>
      <w:r w:rsidR="00EB7FBC">
        <w:rPr>
          <w:sz w:val="24"/>
          <w:szCs w:val="24"/>
        </w:rPr>
        <w:t>,</w:t>
      </w:r>
      <w:r w:rsidRPr="006A778E">
        <w:rPr>
          <w:sz w:val="24"/>
          <w:szCs w:val="24"/>
        </w:rPr>
        <w:t xml:space="preserve"> izvršiti odabir izlagača </w:t>
      </w:r>
      <w:r w:rsidR="00D64147">
        <w:rPr>
          <w:sz w:val="24"/>
          <w:szCs w:val="24"/>
        </w:rPr>
        <w:t xml:space="preserve">na </w:t>
      </w:r>
      <w:r w:rsidR="007062B6">
        <w:rPr>
          <w:sz w:val="24"/>
          <w:szCs w:val="24"/>
        </w:rPr>
        <w:t>Međunarodnom sajmu,</w:t>
      </w:r>
      <w:r w:rsidRPr="006A778E">
        <w:rPr>
          <w:sz w:val="24"/>
          <w:szCs w:val="24"/>
        </w:rPr>
        <w:t xml:space="preserve"> </w:t>
      </w:r>
      <w:r w:rsidR="00D64147">
        <w:rPr>
          <w:sz w:val="24"/>
          <w:szCs w:val="24"/>
        </w:rPr>
        <w:t xml:space="preserve">uz provjeru ispunjavanja općeg i specifičnih kriterija, a vodeći računa o </w:t>
      </w:r>
      <w:r w:rsidRPr="006A778E">
        <w:rPr>
          <w:sz w:val="24"/>
          <w:szCs w:val="24"/>
        </w:rPr>
        <w:t>raspoloživ</w:t>
      </w:r>
      <w:r w:rsidR="008762DD">
        <w:rPr>
          <w:sz w:val="24"/>
          <w:szCs w:val="24"/>
        </w:rPr>
        <w:t>o</w:t>
      </w:r>
      <w:r w:rsidR="00CE59D7">
        <w:rPr>
          <w:sz w:val="24"/>
          <w:szCs w:val="24"/>
        </w:rPr>
        <w:t>m</w:t>
      </w:r>
      <w:r w:rsidRPr="006A778E">
        <w:rPr>
          <w:sz w:val="24"/>
          <w:szCs w:val="24"/>
        </w:rPr>
        <w:t xml:space="preserve"> prostor</w:t>
      </w:r>
      <w:r w:rsidR="008762DD">
        <w:rPr>
          <w:sz w:val="24"/>
          <w:szCs w:val="24"/>
        </w:rPr>
        <w:t>u</w:t>
      </w:r>
      <w:r w:rsidRPr="006A778E">
        <w:rPr>
          <w:sz w:val="24"/>
          <w:szCs w:val="24"/>
        </w:rPr>
        <w:t xml:space="preserve"> kao i </w:t>
      </w:r>
      <w:r w:rsidR="00C64C2C">
        <w:rPr>
          <w:sz w:val="24"/>
          <w:szCs w:val="24"/>
        </w:rPr>
        <w:t xml:space="preserve">o </w:t>
      </w:r>
      <w:r w:rsidR="00D64147">
        <w:rPr>
          <w:sz w:val="24"/>
          <w:szCs w:val="24"/>
        </w:rPr>
        <w:t>raznolik</w:t>
      </w:r>
      <w:r w:rsidR="0008412C">
        <w:rPr>
          <w:sz w:val="24"/>
          <w:szCs w:val="24"/>
        </w:rPr>
        <w:t>osti</w:t>
      </w:r>
      <w:r w:rsidR="00D64147">
        <w:rPr>
          <w:sz w:val="24"/>
          <w:szCs w:val="24"/>
        </w:rPr>
        <w:t xml:space="preserve"> </w:t>
      </w:r>
      <w:r w:rsidR="00B95C08">
        <w:rPr>
          <w:sz w:val="24"/>
          <w:szCs w:val="24"/>
        </w:rPr>
        <w:t xml:space="preserve">zastupljenih </w:t>
      </w:r>
      <w:r w:rsidRPr="006A778E">
        <w:rPr>
          <w:sz w:val="24"/>
          <w:szCs w:val="24"/>
        </w:rPr>
        <w:t>proizvoda</w:t>
      </w:r>
      <w:r w:rsidR="00B95C08">
        <w:rPr>
          <w:sz w:val="24"/>
          <w:szCs w:val="24"/>
        </w:rPr>
        <w:t>.</w:t>
      </w:r>
    </w:p>
    <w:p w14:paraId="1B01272C" w14:textId="6D903C4E" w:rsidR="005A5D23" w:rsidRDefault="005A5D23" w:rsidP="006170A6">
      <w:pPr>
        <w:jc w:val="both"/>
        <w:rPr>
          <w:sz w:val="24"/>
          <w:szCs w:val="24"/>
        </w:rPr>
      </w:pPr>
      <w:r>
        <w:rPr>
          <w:sz w:val="24"/>
          <w:szCs w:val="24"/>
        </w:rPr>
        <w:t xml:space="preserve">Ukoliko se prijavi više </w:t>
      </w:r>
      <w:r w:rsidR="0066597B">
        <w:rPr>
          <w:sz w:val="24"/>
          <w:szCs w:val="24"/>
        </w:rPr>
        <w:t>p</w:t>
      </w:r>
      <w:r w:rsidR="0066597B" w:rsidRPr="0066597B">
        <w:rPr>
          <w:sz w:val="24"/>
          <w:szCs w:val="24"/>
        </w:rPr>
        <w:t>ravn</w:t>
      </w:r>
      <w:r w:rsidR="0066597B">
        <w:rPr>
          <w:sz w:val="24"/>
          <w:szCs w:val="24"/>
        </w:rPr>
        <w:t>ih</w:t>
      </w:r>
      <w:r w:rsidR="0066597B" w:rsidRPr="0066597B">
        <w:rPr>
          <w:sz w:val="24"/>
          <w:szCs w:val="24"/>
        </w:rPr>
        <w:t xml:space="preserve"> ili fizičk</w:t>
      </w:r>
      <w:r w:rsidR="0066597B">
        <w:rPr>
          <w:sz w:val="24"/>
          <w:szCs w:val="24"/>
        </w:rPr>
        <w:t>ih</w:t>
      </w:r>
      <w:r w:rsidR="0066597B" w:rsidRPr="0066597B">
        <w:rPr>
          <w:sz w:val="24"/>
          <w:szCs w:val="24"/>
        </w:rPr>
        <w:t xml:space="preserve"> osob</w:t>
      </w:r>
      <w:r w:rsidR="0066597B">
        <w:rPr>
          <w:sz w:val="24"/>
          <w:szCs w:val="24"/>
        </w:rPr>
        <w:t>a</w:t>
      </w:r>
      <w:r w:rsidR="0066597B" w:rsidRPr="0066597B">
        <w:rPr>
          <w:sz w:val="24"/>
          <w:szCs w:val="24"/>
        </w:rPr>
        <w:t xml:space="preserve"> </w:t>
      </w:r>
      <w:r w:rsidR="00D6370E">
        <w:rPr>
          <w:sz w:val="24"/>
          <w:szCs w:val="24"/>
        </w:rPr>
        <w:t>koj</w:t>
      </w:r>
      <w:r w:rsidR="0066597B">
        <w:rPr>
          <w:sz w:val="24"/>
          <w:szCs w:val="24"/>
        </w:rPr>
        <w:t>e</w:t>
      </w:r>
      <w:r w:rsidR="00D6370E">
        <w:rPr>
          <w:sz w:val="24"/>
          <w:szCs w:val="24"/>
        </w:rPr>
        <w:t xml:space="preserve"> proizvode </w:t>
      </w:r>
      <w:proofErr w:type="spellStart"/>
      <w:r>
        <w:rPr>
          <w:sz w:val="24"/>
          <w:szCs w:val="24"/>
        </w:rPr>
        <w:t>proizvod</w:t>
      </w:r>
      <w:r w:rsidR="00D6370E">
        <w:rPr>
          <w:sz w:val="24"/>
          <w:szCs w:val="24"/>
        </w:rPr>
        <w:t>e</w:t>
      </w:r>
      <w:proofErr w:type="spellEnd"/>
      <w:r>
        <w:rPr>
          <w:sz w:val="24"/>
          <w:szCs w:val="24"/>
        </w:rPr>
        <w:t xml:space="preserve"> iste kategorije</w:t>
      </w:r>
      <w:r w:rsidR="00D6370E">
        <w:rPr>
          <w:sz w:val="24"/>
          <w:szCs w:val="24"/>
        </w:rPr>
        <w:t>,</w:t>
      </w:r>
      <w:r>
        <w:rPr>
          <w:sz w:val="24"/>
          <w:szCs w:val="24"/>
        </w:rPr>
        <w:t xml:space="preserve"> prednost će imati </w:t>
      </w:r>
      <w:r w:rsidR="0066597B" w:rsidRPr="0066597B">
        <w:rPr>
          <w:sz w:val="24"/>
          <w:szCs w:val="24"/>
        </w:rPr>
        <w:t>pravn</w:t>
      </w:r>
      <w:r w:rsidR="0066597B">
        <w:rPr>
          <w:sz w:val="24"/>
          <w:szCs w:val="24"/>
        </w:rPr>
        <w:t>a</w:t>
      </w:r>
      <w:r w:rsidR="0066597B" w:rsidRPr="0066597B">
        <w:rPr>
          <w:sz w:val="24"/>
          <w:szCs w:val="24"/>
        </w:rPr>
        <w:t xml:space="preserve"> ili fizičk</w:t>
      </w:r>
      <w:r w:rsidR="0066597B">
        <w:rPr>
          <w:sz w:val="24"/>
          <w:szCs w:val="24"/>
        </w:rPr>
        <w:t>a</w:t>
      </w:r>
      <w:r w:rsidR="0066597B" w:rsidRPr="0066597B">
        <w:rPr>
          <w:sz w:val="24"/>
          <w:szCs w:val="24"/>
        </w:rPr>
        <w:t xml:space="preserve"> osoba</w:t>
      </w:r>
      <w:r>
        <w:rPr>
          <w:sz w:val="24"/>
          <w:szCs w:val="24"/>
        </w:rPr>
        <w:t xml:space="preserve"> koj</w:t>
      </w:r>
      <w:r w:rsidR="0066597B">
        <w:rPr>
          <w:sz w:val="24"/>
          <w:szCs w:val="24"/>
        </w:rPr>
        <w:t>a</w:t>
      </w:r>
      <w:r>
        <w:rPr>
          <w:sz w:val="24"/>
          <w:szCs w:val="24"/>
        </w:rPr>
        <w:t xml:space="preserve"> udovoljava većem broju specifičnih kriterija.</w:t>
      </w:r>
    </w:p>
    <w:p w14:paraId="56F5BCA8" w14:textId="55CC55B7" w:rsidR="00B95C08" w:rsidRPr="00732B0C" w:rsidRDefault="00B95C08" w:rsidP="006170A6">
      <w:pPr>
        <w:jc w:val="both"/>
        <w:rPr>
          <w:sz w:val="24"/>
          <w:szCs w:val="24"/>
        </w:rPr>
      </w:pPr>
      <w:r w:rsidRPr="00732B0C">
        <w:rPr>
          <w:sz w:val="24"/>
          <w:szCs w:val="24"/>
        </w:rPr>
        <w:t>Za odabir izlagača osnovat će se povjerenstvo kojeg će činiti predstavnici Ministarstva poljoprivrede.</w:t>
      </w:r>
    </w:p>
    <w:p w14:paraId="2C53593E" w14:textId="65827E4F" w:rsidR="00CB790F" w:rsidRDefault="00422FDE" w:rsidP="006170A6">
      <w:pPr>
        <w:jc w:val="both"/>
        <w:rPr>
          <w:sz w:val="24"/>
          <w:szCs w:val="24"/>
        </w:rPr>
      </w:pPr>
      <w:r>
        <w:rPr>
          <w:sz w:val="24"/>
          <w:szCs w:val="24"/>
        </w:rPr>
        <w:t xml:space="preserve">Pravne ili fizičke osobe koje će biti odabrane kao prihvatljivi izlagači temeljem ovog javnog poziva ne plaćaju izložbeni prostor. </w:t>
      </w:r>
      <w:r w:rsidR="00CB790F" w:rsidRPr="00732B0C">
        <w:rPr>
          <w:sz w:val="24"/>
          <w:szCs w:val="24"/>
        </w:rPr>
        <w:t xml:space="preserve">Ministarstvo poljoprivrede sufinancira troškove smještaja i prijevoza </w:t>
      </w:r>
      <w:r w:rsidR="00B95C08">
        <w:rPr>
          <w:sz w:val="24"/>
          <w:szCs w:val="24"/>
        </w:rPr>
        <w:t xml:space="preserve">za izlagače </w:t>
      </w:r>
      <w:r w:rsidR="00BA7355">
        <w:rPr>
          <w:sz w:val="24"/>
          <w:szCs w:val="24"/>
        </w:rPr>
        <w:t xml:space="preserve">s udjelom </w:t>
      </w:r>
      <w:r w:rsidR="000A2BE4">
        <w:rPr>
          <w:sz w:val="24"/>
          <w:szCs w:val="24"/>
        </w:rPr>
        <w:t xml:space="preserve">od </w:t>
      </w:r>
      <w:r w:rsidR="00CB790F" w:rsidRPr="00732B0C">
        <w:rPr>
          <w:sz w:val="24"/>
          <w:szCs w:val="24"/>
        </w:rPr>
        <w:t>80 % ukupnih prihvatljivih troškova.</w:t>
      </w:r>
      <w:r>
        <w:rPr>
          <w:sz w:val="24"/>
          <w:szCs w:val="24"/>
        </w:rPr>
        <w:t xml:space="preserve"> </w:t>
      </w:r>
    </w:p>
    <w:p w14:paraId="14935BB2" w14:textId="607105E7" w:rsidR="006170A6" w:rsidRPr="00252DE5" w:rsidRDefault="006170A6" w:rsidP="006170A6">
      <w:pPr>
        <w:jc w:val="both"/>
        <w:rPr>
          <w:sz w:val="24"/>
          <w:szCs w:val="24"/>
        </w:rPr>
      </w:pPr>
      <w:r w:rsidRPr="00252DE5">
        <w:rPr>
          <w:sz w:val="24"/>
          <w:szCs w:val="24"/>
        </w:rPr>
        <w:t xml:space="preserve">Ovim putem pozivamo zainteresirane na iskaz interesa za sudjelovanjem na sajmu </w:t>
      </w:r>
      <w:r w:rsidR="005823F9">
        <w:rPr>
          <w:sz w:val="24"/>
          <w:szCs w:val="24"/>
        </w:rPr>
        <w:t>„</w:t>
      </w:r>
      <w:r w:rsidRPr="00252DE5">
        <w:rPr>
          <w:sz w:val="24"/>
          <w:szCs w:val="24"/>
        </w:rPr>
        <w:t>Zeleni tjedan 202</w:t>
      </w:r>
      <w:r w:rsidR="00B95C08">
        <w:rPr>
          <w:sz w:val="24"/>
          <w:szCs w:val="24"/>
        </w:rPr>
        <w:t>2</w:t>
      </w:r>
      <w:r w:rsidR="000A2BE4">
        <w:rPr>
          <w:sz w:val="24"/>
          <w:szCs w:val="24"/>
        </w:rPr>
        <w:t>.</w:t>
      </w:r>
      <w:r w:rsidR="005823F9">
        <w:rPr>
          <w:sz w:val="24"/>
          <w:szCs w:val="24"/>
        </w:rPr>
        <w:t>“</w:t>
      </w:r>
      <w:r w:rsidRPr="00252DE5">
        <w:rPr>
          <w:sz w:val="24"/>
          <w:szCs w:val="24"/>
        </w:rPr>
        <w:t>.</w:t>
      </w:r>
    </w:p>
    <w:p w14:paraId="743169AB" w14:textId="3A7AFB43" w:rsidR="00441B9E" w:rsidRPr="00E16EAD" w:rsidRDefault="005823F9" w:rsidP="00441B9E">
      <w:pPr>
        <w:jc w:val="both"/>
        <w:rPr>
          <w:b/>
          <w:sz w:val="24"/>
          <w:szCs w:val="24"/>
        </w:rPr>
      </w:pPr>
      <w:r w:rsidRPr="00E16EAD">
        <w:rPr>
          <w:b/>
          <w:sz w:val="24"/>
          <w:szCs w:val="24"/>
        </w:rPr>
        <w:t>Poziv na i</w:t>
      </w:r>
      <w:r w:rsidR="00441B9E" w:rsidRPr="00E16EAD">
        <w:rPr>
          <w:b/>
          <w:sz w:val="24"/>
          <w:szCs w:val="24"/>
        </w:rPr>
        <w:t xml:space="preserve">skaz interesa </w:t>
      </w:r>
      <w:r w:rsidR="00E63E38" w:rsidRPr="00E16EAD">
        <w:rPr>
          <w:b/>
          <w:sz w:val="24"/>
          <w:szCs w:val="24"/>
        </w:rPr>
        <w:t xml:space="preserve">za sudjelovanje na </w:t>
      </w:r>
      <w:r w:rsidR="00F108DD" w:rsidRPr="00E16EAD">
        <w:rPr>
          <w:b/>
          <w:sz w:val="24"/>
          <w:szCs w:val="24"/>
        </w:rPr>
        <w:t>s</w:t>
      </w:r>
      <w:r w:rsidR="00E63E38" w:rsidRPr="00E16EAD">
        <w:rPr>
          <w:b/>
          <w:sz w:val="24"/>
          <w:szCs w:val="24"/>
        </w:rPr>
        <w:t xml:space="preserve">ajmu objavljuje se na </w:t>
      </w:r>
      <w:r w:rsidR="00E959A5" w:rsidRPr="00E16EAD">
        <w:rPr>
          <w:b/>
          <w:sz w:val="24"/>
          <w:szCs w:val="24"/>
        </w:rPr>
        <w:t>mrežnim stranicama Ministars</w:t>
      </w:r>
      <w:r w:rsidR="00B95C08" w:rsidRPr="00E16EAD">
        <w:rPr>
          <w:b/>
          <w:sz w:val="24"/>
          <w:szCs w:val="24"/>
        </w:rPr>
        <w:t>t</w:t>
      </w:r>
      <w:r w:rsidR="00E959A5" w:rsidRPr="00E16EAD">
        <w:rPr>
          <w:b/>
          <w:sz w:val="24"/>
          <w:szCs w:val="24"/>
        </w:rPr>
        <w:t>va poljoprivrede</w:t>
      </w:r>
      <w:r w:rsidRPr="009B453C">
        <w:rPr>
          <w:b/>
          <w:sz w:val="24"/>
          <w:szCs w:val="24"/>
        </w:rPr>
        <w:t>.</w:t>
      </w:r>
      <w:r w:rsidR="00E63E38" w:rsidRPr="009B453C">
        <w:rPr>
          <w:b/>
          <w:sz w:val="24"/>
          <w:szCs w:val="24"/>
        </w:rPr>
        <w:t xml:space="preserve"> </w:t>
      </w:r>
      <w:bookmarkStart w:id="1" w:name="_GoBack"/>
      <w:r w:rsidRPr="00373449">
        <w:rPr>
          <w:b/>
          <w:sz w:val="24"/>
          <w:szCs w:val="24"/>
        </w:rPr>
        <w:t>O</w:t>
      </w:r>
      <w:r w:rsidR="00E63E38" w:rsidRPr="00373449">
        <w:rPr>
          <w:b/>
          <w:sz w:val="24"/>
          <w:szCs w:val="24"/>
        </w:rPr>
        <w:t xml:space="preserve">tvoren je od dana </w:t>
      </w:r>
      <w:r w:rsidR="00E16EAD" w:rsidRPr="00373449">
        <w:rPr>
          <w:b/>
          <w:sz w:val="24"/>
          <w:szCs w:val="24"/>
        </w:rPr>
        <w:t>1</w:t>
      </w:r>
      <w:r w:rsidR="00F12107" w:rsidRPr="00373449">
        <w:rPr>
          <w:b/>
          <w:sz w:val="24"/>
          <w:szCs w:val="24"/>
        </w:rPr>
        <w:t>6</w:t>
      </w:r>
      <w:r w:rsidR="00D76679" w:rsidRPr="00373449">
        <w:rPr>
          <w:b/>
          <w:sz w:val="24"/>
          <w:szCs w:val="24"/>
        </w:rPr>
        <w:t>. s</w:t>
      </w:r>
      <w:r w:rsidR="00F60B3E" w:rsidRPr="00373449">
        <w:rPr>
          <w:b/>
          <w:sz w:val="24"/>
          <w:szCs w:val="24"/>
        </w:rPr>
        <w:t>t</w:t>
      </w:r>
      <w:r w:rsidR="00D76679" w:rsidRPr="00373449">
        <w:rPr>
          <w:b/>
          <w:sz w:val="24"/>
          <w:szCs w:val="24"/>
        </w:rPr>
        <w:t>udenog 2021</w:t>
      </w:r>
      <w:r w:rsidR="00E63E38" w:rsidRPr="00373449">
        <w:rPr>
          <w:b/>
          <w:sz w:val="24"/>
          <w:szCs w:val="24"/>
        </w:rPr>
        <w:t xml:space="preserve">. i traje do </w:t>
      </w:r>
      <w:r w:rsidR="00F12107" w:rsidRPr="00373449">
        <w:rPr>
          <w:b/>
          <w:sz w:val="24"/>
          <w:szCs w:val="24"/>
        </w:rPr>
        <w:t>23</w:t>
      </w:r>
      <w:r w:rsidR="00D76679" w:rsidRPr="00373449">
        <w:rPr>
          <w:b/>
          <w:sz w:val="24"/>
          <w:szCs w:val="24"/>
        </w:rPr>
        <w:t>. studenog</w:t>
      </w:r>
      <w:r w:rsidR="00252DE5" w:rsidRPr="00373449">
        <w:rPr>
          <w:b/>
          <w:sz w:val="24"/>
          <w:szCs w:val="24"/>
        </w:rPr>
        <w:t xml:space="preserve"> 20</w:t>
      </w:r>
      <w:r w:rsidR="00D76679" w:rsidRPr="00373449">
        <w:rPr>
          <w:b/>
          <w:sz w:val="24"/>
          <w:szCs w:val="24"/>
        </w:rPr>
        <w:t>21</w:t>
      </w:r>
      <w:r w:rsidR="00252DE5" w:rsidRPr="00373449">
        <w:rPr>
          <w:b/>
          <w:sz w:val="24"/>
          <w:szCs w:val="24"/>
        </w:rPr>
        <w:t>.</w:t>
      </w:r>
      <w:bookmarkEnd w:id="1"/>
    </w:p>
    <w:p w14:paraId="26AFB331" w14:textId="3380E72B" w:rsidR="00E63E38" w:rsidRPr="00E16EAD" w:rsidRDefault="00E63E38" w:rsidP="00E63E38">
      <w:pPr>
        <w:jc w:val="both"/>
        <w:rPr>
          <w:b/>
          <w:sz w:val="24"/>
          <w:szCs w:val="24"/>
        </w:rPr>
      </w:pPr>
      <w:r w:rsidRPr="00E16EAD">
        <w:rPr>
          <w:b/>
          <w:sz w:val="24"/>
          <w:szCs w:val="24"/>
        </w:rPr>
        <w:t>Iskaz interesa podnosi se na obrascu „ISKAZ INTERESA ZA SUDJELOVANJEM NA MEĐUNARODNOM SAJMU POLJOPRIVREDE, PREHRANE I HORTIKULTURE ZELENI TJEDAN 202</w:t>
      </w:r>
      <w:r w:rsidR="00D35305" w:rsidRPr="00E16EAD">
        <w:rPr>
          <w:b/>
          <w:sz w:val="24"/>
          <w:szCs w:val="24"/>
        </w:rPr>
        <w:t>2.</w:t>
      </w:r>
      <w:r w:rsidRPr="00E16EAD">
        <w:rPr>
          <w:b/>
          <w:sz w:val="24"/>
          <w:szCs w:val="24"/>
        </w:rPr>
        <w:t>“ koji je u prilogu ovog</w:t>
      </w:r>
      <w:r w:rsidR="00C64C2C" w:rsidRPr="00E16EAD">
        <w:rPr>
          <w:b/>
          <w:sz w:val="24"/>
          <w:szCs w:val="24"/>
        </w:rPr>
        <w:t>a</w:t>
      </w:r>
      <w:r w:rsidRPr="00E16EAD">
        <w:rPr>
          <w:b/>
          <w:sz w:val="24"/>
          <w:szCs w:val="24"/>
        </w:rPr>
        <w:t xml:space="preserve"> poziva i koji je potrebno dostaviti elektronskim putem</w:t>
      </w:r>
      <w:r w:rsidR="00BB6546">
        <w:rPr>
          <w:b/>
          <w:sz w:val="24"/>
          <w:szCs w:val="24"/>
        </w:rPr>
        <w:t xml:space="preserve"> zajedno s traženim prilozima</w:t>
      </w:r>
      <w:r w:rsidRPr="00E16EAD">
        <w:rPr>
          <w:b/>
          <w:sz w:val="24"/>
          <w:szCs w:val="24"/>
        </w:rPr>
        <w:t xml:space="preserve"> na adresu: </w:t>
      </w:r>
      <w:r w:rsidR="00BA7355" w:rsidRPr="00E16EAD">
        <w:rPr>
          <w:b/>
          <w:sz w:val="24"/>
          <w:szCs w:val="24"/>
        </w:rPr>
        <w:t>uprava.stocarstvo@mps.hr</w:t>
      </w:r>
      <w:r w:rsidR="00C64C2C" w:rsidRPr="00E16EAD">
        <w:rPr>
          <w:b/>
          <w:sz w:val="24"/>
          <w:szCs w:val="24"/>
        </w:rPr>
        <w:t>,</w:t>
      </w:r>
      <w:r w:rsidRPr="00BB6546">
        <w:rPr>
          <w:b/>
          <w:sz w:val="24"/>
          <w:szCs w:val="24"/>
        </w:rPr>
        <w:t xml:space="preserve"> </w:t>
      </w:r>
      <w:r w:rsidR="005823F9" w:rsidRPr="00BB6546">
        <w:rPr>
          <w:b/>
          <w:sz w:val="24"/>
          <w:szCs w:val="24"/>
        </w:rPr>
        <w:t xml:space="preserve">zaključno </w:t>
      </w:r>
      <w:r w:rsidR="005823F9" w:rsidRPr="00E16EAD">
        <w:rPr>
          <w:b/>
          <w:sz w:val="24"/>
          <w:szCs w:val="24"/>
        </w:rPr>
        <w:t>s danom</w:t>
      </w:r>
      <w:r w:rsidRPr="00E16EAD">
        <w:rPr>
          <w:b/>
          <w:sz w:val="24"/>
          <w:szCs w:val="24"/>
        </w:rPr>
        <w:t xml:space="preserve"> </w:t>
      </w:r>
      <w:r w:rsidR="00F12107">
        <w:rPr>
          <w:b/>
          <w:sz w:val="24"/>
          <w:szCs w:val="24"/>
        </w:rPr>
        <w:t>23</w:t>
      </w:r>
      <w:r w:rsidR="00D76679" w:rsidRPr="00E16EAD">
        <w:rPr>
          <w:b/>
          <w:sz w:val="24"/>
          <w:szCs w:val="24"/>
        </w:rPr>
        <w:t>. studenog 2021.</w:t>
      </w:r>
    </w:p>
    <w:p w14:paraId="3D7A3232" w14:textId="43EAD82D" w:rsidR="00AA216E" w:rsidRDefault="00E63E38" w:rsidP="006170A6">
      <w:pPr>
        <w:jc w:val="both"/>
        <w:rPr>
          <w:b/>
          <w:sz w:val="24"/>
          <w:szCs w:val="24"/>
        </w:rPr>
      </w:pPr>
      <w:r w:rsidRPr="00E16EAD">
        <w:rPr>
          <w:b/>
          <w:sz w:val="24"/>
          <w:szCs w:val="24"/>
        </w:rPr>
        <w:t xml:space="preserve">Prijave iskaza interesa </w:t>
      </w:r>
      <w:r w:rsidR="00BB6546">
        <w:rPr>
          <w:b/>
          <w:sz w:val="24"/>
          <w:szCs w:val="24"/>
        </w:rPr>
        <w:t xml:space="preserve">koje su nepotpune i </w:t>
      </w:r>
      <w:r w:rsidRPr="00E16EAD">
        <w:rPr>
          <w:b/>
          <w:sz w:val="24"/>
          <w:szCs w:val="24"/>
        </w:rPr>
        <w:t>pristigle nakon navedenog datuma neće se razmatrati.</w:t>
      </w:r>
    </w:p>
    <w:p w14:paraId="5BB80316" w14:textId="601BCFC4" w:rsidR="00C40A77" w:rsidRDefault="00C40A77" w:rsidP="006170A6">
      <w:pPr>
        <w:jc w:val="both"/>
        <w:rPr>
          <w:b/>
          <w:sz w:val="24"/>
          <w:szCs w:val="24"/>
        </w:rPr>
      </w:pPr>
    </w:p>
    <w:p w14:paraId="32235577" w14:textId="77777777" w:rsidR="00422FDE" w:rsidRDefault="00422FDE" w:rsidP="006170A6">
      <w:pPr>
        <w:jc w:val="both"/>
        <w:rPr>
          <w:b/>
          <w:sz w:val="24"/>
          <w:szCs w:val="24"/>
        </w:rPr>
      </w:pPr>
    </w:p>
    <w:p w14:paraId="730828B7" w14:textId="4C0F4F9C" w:rsidR="00C40A77" w:rsidRPr="00422FDE" w:rsidRDefault="00C40A77" w:rsidP="006170A6">
      <w:pPr>
        <w:jc w:val="both"/>
        <w:rPr>
          <w:b/>
          <w:sz w:val="24"/>
          <w:szCs w:val="24"/>
        </w:rPr>
      </w:pPr>
      <w:r w:rsidRPr="00422FDE">
        <w:rPr>
          <w:b/>
          <w:sz w:val="24"/>
          <w:szCs w:val="24"/>
        </w:rPr>
        <w:t xml:space="preserve">VAŽNA NAPOMENA: Sajam </w:t>
      </w:r>
      <w:r w:rsidR="00BA7355" w:rsidRPr="00422FDE">
        <w:rPr>
          <w:b/>
          <w:sz w:val="24"/>
          <w:szCs w:val="24"/>
        </w:rPr>
        <w:t>Zeleni tjedan 2022. organizirat</w:t>
      </w:r>
      <w:r w:rsidRPr="00422FDE">
        <w:rPr>
          <w:b/>
          <w:sz w:val="24"/>
          <w:szCs w:val="24"/>
        </w:rPr>
        <w:t xml:space="preserve"> će se po tzv</w:t>
      </w:r>
      <w:r w:rsidR="000A2BE4" w:rsidRPr="00422FDE">
        <w:rPr>
          <w:b/>
          <w:sz w:val="24"/>
          <w:szCs w:val="24"/>
        </w:rPr>
        <w:t>.</w:t>
      </w:r>
      <w:r w:rsidRPr="00422FDE">
        <w:rPr>
          <w:b/>
          <w:sz w:val="24"/>
          <w:szCs w:val="24"/>
        </w:rPr>
        <w:t xml:space="preserve"> 2G pravilu što znači da će na </w:t>
      </w:r>
      <w:r w:rsidR="00F108DD" w:rsidRPr="00422FDE">
        <w:rPr>
          <w:b/>
          <w:sz w:val="24"/>
          <w:szCs w:val="24"/>
        </w:rPr>
        <w:t>s</w:t>
      </w:r>
      <w:r w:rsidRPr="00422FDE">
        <w:rPr>
          <w:b/>
          <w:sz w:val="24"/>
          <w:szCs w:val="24"/>
        </w:rPr>
        <w:t>ajmu moći sudjelovati isključivo osobe koje su ili cijepljene ili su preboljele korona virus unatrag 6 mjeseci, a što će se dokazivati C</w:t>
      </w:r>
      <w:r w:rsidR="000A2BE4" w:rsidRPr="00422FDE">
        <w:rPr>
          <w:b/>
          <w:sz w:val="24"/>
          <w:szCs w:val="24"/>
        </w:rPr>
        <w:t>OVID</w:t>
      </w:r>
      <w:r w:rsidRPr="00422FDE">
        <w:rPr>
          <w:b/>
          <w:sz w:val="24"/>
          <w:szCs w:val="24"/>
        </w:rPr>
        <w:t xml:space="preserve"> potvrdama. Detaljnije niže u mailu.</w:t>
      </w:r>
    </w:p>
    <w:p w14:paraId="0CEB5459" w14:textId="77777777" w:rsidR="00422FDE" w:rsidRPr="00422FDE" w:rsidRDefault="00422FDE" w:rsidP="00BA7355">
      <w:pPr>
        <w:rPr>
          <w:sz w:val="24"/>
          <w:szCs w:val="24"/>
        </w:rPr>
      </w:pPr>
    </w:p>
    <w:p w14:paraId="4403B94B" w14:textId="06E97C05" w:rsidR="00BA7355" w:rsidRDefault="00BA7355" w:rsidP="00BA7355">
      <w:pPr>
        <w:rPr>
          <w:sz w:val="24"/>
          <w:szCs w:val="24"/>
        </w:rPr>
      </w:pPr>
      <w:r w:rsidRPr="002A68A1">
        <w:rPr>
          <w:rFonts w:ascii="Calibri" w:hAnsi="Calibri" w:cs="Calibri"/>
          <w:b/>
          <w:bCs/>
          <w:color w:val="323130"/>
          <w:shd w:val="clear" w:color="auto" w:fill="FFFFFF"/>
        </w:rPr>
        <w:t>Izvor:</w:t>
      </w:r>
      <w:r w:rsidRPr="00BA7355">
        <w:t xml:space="preserve"> </w:t>
      </w:r>
      <w:hyperlink r:id="rId8" w:history="1">
        <w:r w:rsidRPr="00F208BD">
          <w:rPr>
            <w:rStyle w:val="Hiperveza"/>
            <w:sz w:val="24"/>
            <w:szCs w:val="24"/>
          </w:rPr>
          <w:t>https://www.gruenewoche.de/</w:t>
        </w:r>
      </w:hyperlink>
    </w:p>
    <w:p w14:paraId="2B6D5AA5" w14:textId="10108270" w:rsidR="00C40A77" w:rsidRPr="00666C14" w:rsidRDefault="00422FDE" w:rsidP="00666C14">
      <w:pPr>
        <w:rPr>
          <w:rFonts w:ascii="Arial" w:eastAsia="Times New Roman" w:hAnsi="Arial" w:cs="Arial"/>
          <w:b/>
          <w:bCs/>
          <w:color w:val="323130"/>
          <w:sz w:val="24"/>
          <w:szCs w:val="24"/>
          <w:bdr w:val="none" w:sz="0" w:space="0" w:color="auto" w:frame="1"/>
          <w:lang w:val="en-GB" w:eastAsia="hr-HR"/>
        </w:rPr>
      </w:pPr>
      <w:r w:rsidRPr="00C40A77">
        <w:rPr>
          <w:rFonts w:ascii="Arial" w:eastAsia="Times New Roman" w:hAnsi="Arial" w:cs="Arial"/>
          <w:b/>
          <w:bCs/>
          <w:color w:val="323130"/>
          <w:sz w:val="24"/>
          <w:szCs w:val="24"/>
          <w:bdr w:val="none" w:sz="0" w:space="0" w:color="auto" w:frame="1"/>
          <w:lang w:val="en-GB" w:eastAsia="hr-HR"/>
        </w:rPr>
        <w:lastRenderedPageBreak/>
        <w:t>International Green Week to take place as a “2G“ event</w:t>
      </w:r>
      <w:r>
        <w:rPr>
          <w:rFonts w:ascii="Arial" w:eastAsia="Times New Roman" w:hAnsi="Arial" w:cs="Arial"/>
          <w:b/>
          <w:bCs/>
          <w:color w:val="323130"/>
          <w:sz w:val="24"/>
          <w:szCs w:val="24"/>
          <w:bdr w:val="none" w:sz="0" w:space="0" w:color="auto" w:frame="1"/>
          <w:lang w:val="en-GB" w:eastAsia="hr-HR"/>
        </w:rPr>
        <w:t xml:space="preserve"> </w:t>
      </w:r>
    </w:p>
    <w:p w14:paraId="1D3B33CD"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323130"/>
          <w:sz w:val="20"/>
          <w:szCs w:val="20"/>
          <w:bdr w:val="none" w:sz="0" w:space="0" w:color="auto" w:frame="1"/>
          <w:lang w:val="en-GB" w:eastAsia="hr-HR"/>
        </w:rPr>
        <w:t>Next year’s International Green Week will take place under “2</w:t>
      </w:r>
      <w:proofErr w:type="gramStart"/>
      <w:r w:rsidRPr="00C40A77">
        <w:rPr>
          <w:rFonts w:ascii="Arial" w:eastAsia="Times New Roman" w:hAnsi="Arial" w:cs="Arial"/>
          <w:b/>
          <w:bCs/>
          <w:color w:val="323130"/>
          <w:sz w:val="20"/>
          <w:szCs w:val="20"/>
          <w:bdr w:val="none" w:sz="0" w:space="0" w:color="auto" w:frame="1"/>
          <w:lang w:val="en-GB" w:eastAsia="hr-HR"/>
        </w:rPr>
        <w:t>G“ rules</w:t>
      </w:r>
      <w:proofErr w:type="gramEnd"/>
      <w:r w:rsidRPr="00C40A77">
        <w:rPr>
          <w:rFonts w:ascii="Arial" w:eastAsia="Times New Roman" w:hAnsi="Arial" w:cs="Arial"/>
          <w:b/>
          <w:bCs/>
          <w:color w:val="323130"/>
          <w:sz w:val="20"/>
          <w:szCs w:val="20"/>
          <w:bdr w:val="none" w:sz="0" w:space="0" w:color="auto" w:frame="1"/>
          <w:lang w:val="en-GB" w:eastAsia="hr-HR"/>
        </w:rPr>
        <w:t xml:space="preserve">. Everyone taking part must be either vaccinated or have recovered from </w:t>
      </w:r>
      <w:proofErr w:type="spellStart"/>
      <w:r w:rsidRPr="00C40A77">
        <w:rPr>
          <w:rFonts w:ascii="Arial" w:eastAsia="Times New Roman" w:hAnsi="Arial" w:cs="Arial"/>
          <w:b/>
          <w:bCs/>
          <w:color w:val="323130"/>
          <w:sz w:val="20"/>
          <w:szCs w:val="20"/>
          <w:bdr w:val="none" w:sz="0" w:space="0" w:color="auto" w:frame="1"/>
          <w:lang w:val="en-GB" w:eastAsia="hr-HR"/>
        </w:rPr>
        <w:t>Covid</w:t>
      </w:r>
      <w:proofErr w:type="spellEnd"/>
      <w:r w:rsidRPr="00C40A77">
        <w:rPr>
          <w:rFonts w:ascii="Arial" w:eastAsia="Times New Roman" w:hAnsi="Arial" w:cs="Arial"/>
          <w:b/>
          <w:bCs/>
          <w:color w:val="323130"/>
          <w:sz w:val="20"/>
          <w:szCs w:val="20"/>
          <w:bdr w:val="none" w:sz="0" w:space="0" w:color="auto" w:frame="1"/>
          <w:lang w:val="en-GB" w:eastAsia="hr-HR"/>
        </w:rPr>
        <w:t xml:space="preserve"> and supply corresponding proof. Wearing face masks and social distancing are not required, and there is no attendance limit at the event.</w:t>
      </w:r>
    </w:p>
    <w:p w14:paraId="033EFA5F"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Since 1926 the International Green Week has been taking visitors on a culinary world tour. Before the pandemic several hundred thousand people came to the halls on the Berlin Exhibition Grounds to experience new worlds, to find out about local specialities, and on their way around to stop in on the stands and enjoy things with all their senses.</w:t>
      </w:r>
    </w:p>
    <w:p w14:paraId="2217B926"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To ensure the Green Week remains a special experience and to safeguard the health of visitors, Messe Berlin has therefore decided to hold the event under “2</w:t>
      </w:r>
      <w:proofErr w:type="gramStart"/>
      <w:r w:rsidRPr="00C40A77">
        <w:rPr>
          <w:rFonts w:ascii="Arial" w:eastAsia="Times New Roman" w:hAnsi="Arial" w:cs="Arial"/>
          <w:color w:val="323130"/>
          <w:sz w:val="20"/>
          <w:szCs w:val="20"/>
          <w:bdr w:val="none" w:sz="0" w:space="0" w:color="auto" w:frame="1"/>
          <w:lang w:val="en-GB" w:eastAsia="hr-HR"/>
        </w:rPr>
        <w:t>G“ rules</w:t>
      </w:r>
      <w:proofErr w:type="gramEnd"/>
      <w:r w:rsidRPr="00C40A77">
        <w:rPr>
          <w:rFonts w:ascii="Arial" w:eastAsia="Times New Roman" w:hAnsi="Arial" w:cs="Arial"/>
          <w:color w:val="323130"/>
          <w:sz w:val="20"/>
          <w:szCs w:val="20"/>
          <w:bdr w:val="none" w:sz="0" w:space="0" w:color="auto" w:frame="1"/>
          <w:lang w:val="en-GB" w:eastAsia="hr-HR"/>
        </w:rPr>
        <w:t>.</w:t>
      </w:r>
    </w:p>
    <w:p w14:paraId="0326A7D9"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bookmarkStart w:id="2" w:name="x_x__Hlk85624452"/>
      <w:r w:rsidRPr="00C40A77">
        <w:rPr>
          <w:rFonts w:ascii="Arial" w:eastAsia="Times New Roman" w:hAnsi="Arial" w:cs="Arial"/>
          <w:b/>
          <w:bCs/>
          <w:color w:val="323130"/>
          <w:sz w:val="20"/>
          <w:szCs w:val="20"/>
          <w:bdr w:val="none" w:sz="0" w:space="0" w:color="auto" w:frame="1"/>
          <w:lang w:val="en-GB" w:eastAsia="hr-HR"/>
        </w:rPr>
        <w:br/>
      </w:r>
      <w:bookmarkEnd w:id="2"/>
      <w:r w:rsidRPr="00C40A77">
        <w:rPr>
          <w:rFonts w:ascii="Arial" w:eastAsia="Times New Roman" w:hAnsi="Arial" w:cs="Arial"/>
          <w:b/>
          <w:bCs/>
          <w:i/>
          <w:iCs/>
          <w:color w:val="323130"/>
          <w:bdr w:val="none" w:sz="0" w:space="0" w:color="auto" w:frame="1"/>
          <w:lang w:val="en-GB" w:eastAsia="hr-HR"/>
        </w:rPr>
        <w:t>FAQs</w:t>
      </w:r>
    </w:p>
    <w:p w14:paraId="7D01ED6B"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Regarding the spread of Covid-19 the situation is in constant flux. As a result, the regulatory authorities and local public health authorities are continually having to amend the safety and hygiene requirements. It is therefore possible that when the Green Week takes place some measures may not be required or will have to be further amended to take infection rates into account. We therefore request that prior to the event you refer to </w:t>
      </w:r>
      <w:hyperlink r:id="rId9" w:tgtFrame="_blank" w:history="1">
        <w:r w:rsidRPr="00C40A77">
          <w:rPr>
            <w:rFonts w:ascii="Arial" w:eastAsia="Times New Roman" w:hAnsi="Arial" w:cs="Arial"/>
            <w:color w:val="0000FF"/>
            <w:sz w:val="20"/>
            <w:szCs w:val="20"/>
            <w:u w:val="single"/>
            <w:bdr w:val="none" w:sz="0" w:space="0" w:color="auto" w:frame="1"/>
            <w:lang w:val="en-GB" w:eastAsia="hr-HR"/>
          </w:rPr>
          <w:t>www.gruenewoche.com</w:t>
        </w:r>
      </w:hyperlink>
      <w:r w:rsidRPr="00C40A77">
        <w:rPr>
          <w:rFonts w:ascii="Arial" w:eastAsia="Times New Roman" w:hAnsi="Arial" w:cs="Arial"/>
          <w:color w:val="323130"/>
          <w:sz w:val="20"/>
          <w:szCs w:val="20"/>
          <w:bdr w:val="none" w:sz="0" w:space="0" w:color="auto" w:frame="1"/>
          <w:lang w:val="en-GB" w:eastAsia="hr-HR"/>
        </w:rPr>
        <w:t> to find out about the latest rules for visiting the International Green Week.</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What does “2G” mean? Who may take part in the Green Week?</w:t>
      </w:r>
    </w:p>
    <w:p w14:paraId="4DFE2DEA"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“2</w:t>
      </w:r>
      <w:proofErr w:type="gramStart"/>
      <w:r w:rsidRPr="00C40A77">
        <w:rPr>
          <w:rFonts w:ascii="Arial" w:eastAsia="Times New Roman" w:hAnsi="Arial" w:cs="Arial"/>
          <w:color w:val="323130"/>
          <w:sz w:val="20"/>
          <w:szCs w:val="20"/>
          <w:bdr w:val="none" w:sz="0" w:space="0" w:color="auto" w:frame="1"/>
          <w:lang w:val="en-GB" w:eastAsia="hr-HR"/>
        </w:rPr>
        <w:t>G“ stands</w:t>
      </w:r>
      <w:proofErr w:type="gramEnd"/>
      <w:r w:rsidRPr="00C40A77">
        <w:rPr>
          <w:rFonts w:ascii="Arial" w:eastAsia="Times New Roman" w:hAnsi="Arial" w:cs="Arial"/>
          <w:color w:val="323130"/>
          <w:sz w:val="20"/>
          <w:szCs w:val="20"/>
          <w:bdr w:val="none" w:sz="0" w:space="0" w:color="auto" w:frame="1"/>
          <w:lang w:val="en-GB" w:eastAsia="hr-HR"/>
        </w:rPr>
        <w:t xml:space="preserve"> for vaccinated/recovered (“</w:t>
      </w:r>
      <w:proofErr w:type="spellStart"/>
      <w:r w:rsidRPr="00C40A77">
        <w:rPr>
          <w:rFonts w:ascii="Arial" w:eastAsia="Times New Roman" w:hAnsi="Arial" w:cs="Arial"/>
          <w:color w:val="323130"/>
          <w:sz w:val="20"/>
          <w:szCs w:val="20"/>
          <w:bdr w:val="none" w:sz="0" w:space="0" w:color="auto" w:frame="1"/>
          <w:lang w:val="en-GB" w:eastAsia="hr-HR"/>
        </w:rPr>
        <w:t>geimpft</w:t>
      </w:r>
      <w:proofErr w:type="spellEnd"/>
      <w:r w:rsidRPr="00C40A77">
        <w:rPr>
          <w:rFonts w:ascii="Arial" w:eastAsia="Times New Roman" w:hAnsi="Arial" w:cs="Arial"/>
          <w:color w:val="323130"/>
          <w:sz w:val="20"/>
          <w:szCs w:val="20"/>
          <w:bdr w:val="none" w:sz="0" w:space="0" w:color="auto" w:frame="1"/>
          <w:lang w:val="en-GB" w:eastAsia="hr-HR"/>
        </w:rPr>
        <w:t>/</w:t>
      </w:r>
      <w:proofErr w:type="spellStart"/>
      <w:r w:rsidRPr="00C40A77">
        <w:rPr>
          <w:rFonts w:ascii="Arial" w:eastAsia="Times New Roman" w:hAnsi="Arial" w:cs="Arial"/>
          <w:color w:val="323130"/>
          <w:sz w:val="20"/>
          <w:szCs w:val="20"/>
          <w:bdr w:val="none" w:sz="0" w:space="0" w:color="auto" w:frame="1"/>
          <w:lang w:val="en-GB" w:eastAsia="hr-HR"/>
        </w:rPr>
        <w:t>genesen</w:t>
      </w:r>
      <w:proofErr w:type="spellEnd"/>
      <w:r w:rsidRPr="00C40A77">
        <w:rPr>
          <w:rFonts w:ascii="Arial" w:eastAsia="Times New Roman" w:hAnsi="Arial" w:cs="Arial"/>
          <w:color w:val="323130"/>
          <w:sz w:val="20"/>
          <w:szCs w:val="20"/>
          <w:bdr w:val="none" w:sz="0" w:space="0" w:color="auto" w:frame="1"/>
          <w:lang w:val="en-GB" w:eastAsia="hr-HR"/>
        </w:rPr>
        <w:t>“). Accordingly, only persons may attend who, in accordance with the applicable provisions of Federal and State Laws on the Prevention of Infectious Diseases, are classified as recovered or vaccinated.</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Can an event attended by so many people without masks or social distancing be at all safe? There have been infections at “2</w:t>
      </w:r>
      <w:proofErr w:type="gramStart"/>
      <w:r w:rsidRPr="00C40A77">
        <w:rPr>
          <w:rFonts w:ascii="Arial" w:eastAsia="Times New Roman" w:hAnsi="Arial" w:cs="Arial"/>
          <w:b/>
          <w:bCs/>
          <w:color w:val="323130"/>
          <w:sz w:val="20"/>
          <w:szCs w:val="20"/>
          <w:bdr w:val="none" w:sz="0" w:space="0" w:color="auto" w:frame="1"/>
          <w:lang w:val="en-GB" w:eastAsia="hr-HR"/>
        </w:rPr>
        <w:t>G“ events</w:t>
      </w:r>
      <w:proofErr w:type="gramEnd"/>
      <w:r w:rsidRPr="00C40A77">
        <w:rPr>
          <w:rFonts w:ascii="Arial" w:eastAsia="Times New Roman" w:hAnsi="Arial" w:cs="Arial"/>
          <w:b/>
          <w:bCs/>
          <w:color w:val="323130"/>
          <w:sz w:val="20"/>
          <w:szCs w:val="20"/>
          <w:bdr w:val="none" w:sz="0" w:space="0" w:color="auto" w:frame="1"/>
          <w:lang w:val="en-GB" w:eastAsia="hr-HR"/>
        </w:rPr>
        <w:t xml:space="preserve"> too.</w:t>
      </w:r>
    </w:p>
    <w:p w14:paraId="2B344725"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An event under “2</w:t>
      </w:r>
      <w:proofErr w:type="gramStart"/>
      <w:r w:rsidRPr="00C40A77">
        <w:rPr>
          <w:rFonts w:ascii="Arial" w:eastAsia="Times New Roman" w:hAnsi="Arial" w:cs="Arial"/>
          <w:color w:val="323130"/>
          <w:sz w:val="20"/>
          <w:szCs w:val="20"/>
          <w:bdr w:val="none" w:sz="0" w:space="0" w:color="auto" w:frame="1"/>
          <w:lang w:val="en-GB" w:eastAsia="hr-HR"/>
        </w:rPr>
        <w:t>G“ rules</w:t>
      </w:r>
      <w:proofErr w:type="gramEnd"/>
      <w:r w:rsidRPr="00C40A77">
        <w:rPr>
          <w:rFonts w:ascii="Arial" w:eastAsia="Times New Roman" w:hAnsi="Arial" w:cs="Arial"/>
          <w:color w:val="323130"/>
          <w:sz w:val="20"/>
          <w:szCs w:val="20"/>
          <w:bdr w:val="none" w:sz="0" w:space="0" w:color="auto" w:frame="1"/>
          <w:lang w:val="en-GB" w:eastAsia="hr-HR"/>
        </w:rPr>
        <w:t xml:space="preserve"> affords better protection than a “3G“ event. According to the latest studies, anyone who has been vaccinated or has recovered (for up to six months after overcoming </w:t>
      </w:r>
      <w:proofErr w:type="spellStart"/>
      <w:r w:rsidRPr="00C40A77">
        <w:rPr>
          <w:rFonts w:ascii="Arial" w:eastAsia="Times New Roman" w:hAnsi="Arial" w:cs="Arial"/>
          <w:color w:val="323130"/>
          <w:sz w:val="20"/>
          <w:szCs w:val="20"/>
          <w:bdr w:val="none" w:sz="0" w:space="0" w:color="auto" w:frame="1"/>
          <w:lang w:val="en-GB" w:eastAsia="hr-HR"/>
        </w:rPr>
        <w:t>Covid</w:t>
      </w:r>
      <w:proofErr w:type="spellEnd"/>
      <w:r w:rsidRPr="00C40A77">
        <w:rPr>
          <w:rFonts w:ascii="Arial" w:eastAsia="Times New Roman" w:hAnsi="Arial" w:cs="Arial"/>
          <w:color w:val="323130"/>
          <w:sz w:val="20"/>
          <w:szCs w:val="20"/>
          <w:bdr w:val="none" w:sz="0" w:space="0" w:color="auto" w:frame="1"/>
          <w:lang w:val="en-GB" w:eastAsia="hr-HR"/>
        </w:rPr>
        <w:t>) is less likely to transmit the coronavirus than someone who has recently tested negative. Being vaccinated also protects against serious infection.</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Do the rules also apply to stand personnel?</w:t>
      </w:r>
    </w:p>
    <w:p w14:paraId="0F9A27D1"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000000"/>
          <w:sz w:val="20"/>
          <w:szCs w:val="20"/>
          <w:bdr w:val="none" w:sz="0" w:space="0" w:color="auto" w:frame="1"/>
          <w:lang w:val="en-GB" w:eastAsia="hr-HR"/>
        </w:rPr>
        <w:t>Yes. The rules apply to everyone in attendance for the duration of the event.</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br/>
        <w:t>Do “2G“ rules apply during construction and dismantling periods?</w:t>
      </w:r>
    </w:p>
    <w:p w14:paraId="27F63A72"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“2</w:t>
      </w:r>
      <w:proofErr w:type="gramStart"/>
      <w:r w:rsidRPr="00C40A77">
        <w:rPr>
          <w:rFonts w:ascii="Arial" w:eastAsia="Times New Roman" w:hAnsi="Arial" w:cs="Arial"/>
          <w:color w:val="323130"/>
          <w:sz w:val="20"/>
          <w:szCs w:val="20"/>
          <w:bdr w:val="none" w:sz="0" w:space="0" w:color="auto" w:frame="1"/>
          <w:lang w:val="en-GB" w:eastAsia="hr-HR"/>
        </w:rPr>
        <w:t>G“ rules</w:t>
      </w:r>
      <w:proofErr w:type="gramEnd"/>
      <w:r w:rsidRPr="00C40A77">
        <w:rPr>
          <w:rFonts w:ascii="Arial" w:eastAsia="Times New Roman" w:hAnsi="Arial" w:cs="Arial"/>
          <w:color w:val="323130"/>
          <w:sz w:val="20"/>
          <w:szCs w:val="20"/>
          <w:bdr w:val="none" w:sz="0" w:space="0" w:color="auto" w:frame="1"/>
          <w:lang w:val="en-GB" w:eastAsia="hr-HR"/>
        </w:rPr>
        <w:t xml:space="preserve"> apply as of when rehearsals and handovers take place (</w:t>
      </w:r>
      <w:r w:rsidRPr="00C40A77">
        <w:rPr>
          <w:rFonts w:ascii="Arial" w:eastAsia="Times New Roman" w:hAnsi="Arial" w:cs="Arial"/>
          <w:i/>
          <w:iCs/>
          <w:color w:val="323130"/>
          <w:sz w:val="20"/>
          <w:szCs w:val="20"/>
          <w:bdr w:val="none" w:sz="0" w:space="0" w:color="auto" w:frame="1"/>
          <w:lang w:val="en-GB" w:eastAsia="hr-HR"/>
        </w:rPr>
        <w:t>Thursday, 20 January 2022</w:t>
      </w:r>
      <w:r w:rsidRPr="00C40A77">
        <w:rPr>
          <w:rFonts w:ascii="Arial" w:eastAsia="Times New Roman" w:hAnsi="Arial" w:cs="Arial"/>
          <w:color w:val="323130"/>
          <w:sz w:val="20"/>
          <w:szCs w:val="20"/>
          <w:bdr w:val="none" w:sz="0" w:space="0" w:color="auto" w:frame="1"/>
          <w:lang w:val="en-GB" w:eastAsia="hr-HR"/>
        </w:rPr>
        <w:t>) prior to the opening of the event. We urgently recommend observing “</w:t>
      </w:r>
      <w:r w:rsidRPr="00C40A77">
        <w:rPr>
          <w:rFonts w:ascii="Arial" w:eastAsia="Times New Roman" w:hAnsi="Arial" w:cs="Arial"/>
          <w:b/>
          <w:bCs/>
          <w:color w:val="323130"/>
          <w:sz w:val="20"/>
          <w:szCs w:val="20"/>
          <w:bdr w:val="none" w:sz="0" w:space="0" w:color="auto" w:frame="1"/>
          <w:lang w:val="en-GB" w:eastAsia="hr-HR"/>
        </w:rPr>
        <w:t>3</w:t>
      </w:r>
      <w:proofErr w:type="gramStart"/>
      <w:r w:rsidRPr="00C40A77">
        <w:rPr>
          <w:rFonts w:ascii="Arial" w:eastAsia="Times New Roman" w:hAnsi="Arial" w:cs="Arial"/>
          <w:b/>
          <w:bCs/>
          <w:color w:val="323130"/>
          <w:sz w:val="20"/>
          <w:szCs w:val="20"/>
          <w:bdr w:val="none" w:sz="0" w:space="0" w:color="auto" w:frame="1"/>
          <w:lang w:val="en-GB" w:eastAsia="hr-HR"/>
        </w:rPr>
        <w:t>G</w:t>
      </w:r>
      <w:r w:rsidRPr="00C40A77">
        <w:rPr>
          <w:rFonts w:ascii="Arial" w:eastAsia="Times New Roman" w:hAnsi="Arial" w:cs="Arial"/>
          <w:color w:val="323130"/>
          <w:sz w:val="20"/>
          <w:szCs w:val="20"/>
          <w:bdr w:val="none" w:sz="0" w:space="0" w:color="auto" w:frame="1"/>
          <w:lang w:val="en-GB" w:eastAsia="hr-HR"/>
        </w:rPr>
        <w:t>“ rules</w:t>
      </w:r>
      <w:proofErr w:type="gramEnd"/>
      <w:r w:rsidRPr="00C40A77">
        <w:rPr>
          <w:rFonts w:ascii="Arial" w:eastAsia="Times New Roman" w:hAnsi="Arial" w:cs="Arial"/>
          <w:color w:val="323130"/>
          <w:sz w:val="20"/>
          <w:szCs w:val="20"/>
          <w:bdr w:val="none" w:sz="0" w:space="0" w:color="auto" w:frame="1"/>
          <w:lang w:val="en-GB" w:eastAsia="hr-HR"/>
        </w:rPr>
        <w:t xml:space="preserve"> (tested, vaccinated or recovered) during the periods in which solely construction and dismantling take place. </w:t>
      </w:r>
      <w:r w:rsidRPr="00C40A77">
        <w:rPr>
          <w:rFonts w:ascii="Arial" w:eastAsia="Times New Roman" w:hAnsi="Arial" w:cs="Arial"/>
          <w:b/>
          <w:bCs/>
          <w:color w:val="323130"/>
          <w:sz w:val="20"/>
          <w:szCs w:val="20"/>
          <w:bdr w:val="none" w:sz="0" w:space="0" w:color="auto" w:frame="1"/>
          <w:lang w:val="en-GB" w:eastAsia="hr-HR"/>
        </w:rPr>
        <w:t>Face coverings must be worn</w:t>
      </w:r>
      <w:r w:rsidRPr="00C40A77">
        <w:rPr>
          <w:rFonts w:ascii="Arial" w:eastAsia="Times New Roman" w:hAnsi="Arial" w:cs="Arial"/>
          <w:color w:val="323130"/>
          <w:sz w:val="20"/>
          <w:szCs w:val="20"/>
          <w:bdr w:val="none" w:sz="0" w:space="0" w:color="auto" w:frame="1"/>
          <w:lang w:val="en-GB" w:eastAsia="hr-HR"/>
        </w:rPr>
        <w:t> during construction and dismantling periods. If at all possible, personnel numbers should be reduced in order to minimise the risk of unnecessary contact. Options may include:</w:t>
      </w:r>
    </w:p>
    <w:p w14:paraId="2C2CDFC3" w14:textId="77777777" w:rsidR="00C40A77" w:rsidRPr="00C40A77" w:rsidRDefault="00C40A77" w:rsidP="00C40A77">
      <w:pPr>
        <w:numPr>
          <w:ilvl w:val="0"/>
          <w:numId w:val="4"/>
        </w:numPr>
        <w:shd w:val="clear" w:color="auto" w:fill="FFFFFF"/>
        <w:spacing w:after="0" w:line="240" w:lineRule="auto"/>
        <w:rPr>
          <w:rFonts w:ascii="Calibri" w:eastAsia="Times New Roman" w:hAnsi="Calibri" w:cs="Calibri"/>
          <w:color w:val="323130"/>
          <w:lang w:eastAsia="hr-HR"/>
        </w:rPr>
      </w:pPr>
      <w:proofErr w:type="spellStart"/>
      <w:r w:rsidRPr="00C40A77">
        <w:rPr>
          <w:rFonts w:ascii="Arial" w:eastAsia="Times New Roman" w:hAnsi="Arial" w:cs="Arial"/>
          <w:color w:val="323130"/>
          <w:sz w:val="20"/>
          <w:szCs w:val="20"/>
          <w:bdr w:val="none" w:sz="0" w:space="0" w:color="auto" w:frame="1"/>
          <w:lang w:val="de-DE" w:eastAsia="hr-HR"/>
        </w:rPr>
        <w:t>staggering</w:t>
      </w:r>
      <w:proofErr w:type="spellEnd"/>
      <w:r w:rsidRPr="00C40A77">
        <w:rPr>
          <w:rFonts w:ascii="Arial" w:eastAsia="Times New Roman" w:hAnsi="Arial" w:cs="Arial"/>
          <w:color w:val="323130"/>
          <w:sz w:val="20"/>
          <w:szCs w:val="20"/>
          <w:bdr w:val="none" w:sz="0" w:space="0" w:color="auto" w:frame="1"/>
          <w:lang w:val="de-DE" w:eastAsia="hr-HR"/>
        </w:rPr>
        <w:t xml:space="preserve"> </w:t>
      </w:r>
      <w:proofErr w:type="spellStart"/>
      <w:r w:rsidRPr="00C40A77">
        <w:rPr>
          <w:rFonts w:ascii="Arial" w:eastAsia="Times New Roman" w:hAnsi="Arial" w:cs="Arial"/>
          <w:color w:val="323130"/>
          <w:sz w:val="20"/>
          <w:szCs w:val="20"/>
          <w:bdr w:val="none" w:sz="0" w:space="0" w:color="auto" w:frame="1"/>
          <w:lang w:val="de-DE" w:eastAsia="hr-HR"/>
        </w:rPr>
        <w:t>times</w:t>
      </w:r>
      <w:proofErr w:type="spellEnd"/>
    </w:p>
    <w:p w14:paraId="50910618" w14:textId="77777777" w:rsidR="00C40A77" w:rsidRPr="00C40A77" w:rsidRDefault="00C40A77" w:rsidP="00C40A77">
      <w:pPr>
        <w:numPr>
          <w:ilvl w:val="0"/>
          <w:numId w:val="4"/>
        </w:num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creating small work groups and assigning them to work areas at specific times</w:t>
      </w:r>
    </w:p>
    <w:p w14:paraId="66A3A0C8" w14:textId="77777777" w:rsidR="00C40A77" w:rsidRPr="00C40A77" w:rsidRDefault="00C40A77" w:rsidP="00C40A77">
      <w:pPr>
        <w:numPr>
          <w:ilvl w:val="0"/>
          <w:numId w:val="4"/>
        </w:num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assigning personnel to fixed locations, if possible.</w:t>
      </w:r>
    </w:p>
    <w:p w14:paraId="2E5BFF3C"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323130"/>
          <w:sz w:val="20"/>
          <w:szCs w:val="20"/>
          <w:bdr w:val="none" w:sz="0" w:space="0" w:color="auto" w:frame="1"/>
          <w:lang w:val="en-GB" w:eastAsia="hr-HR"/>
        </w:rPr>
        <w:t>What exceptions are there to the “2G” rules?</w:t>
      </w:r>
    </w:p>
    <w:p w14:paraId="1A5B6DD3"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000000"/>
          <w:sz w:val="20"/>
          <w:szCs w:val="20"/>
          <w:bdr w:val="none" w:sz="0" w:space="0" w:color="auto" w:frame="1"/>
          <w:lang w:val="en-GB" w:eastAsia="hr-HR"/>
        </w:rPr>
        <w:t>Persons who for medical reasons cannot be vaccinated are exempt from the “2</w:t>
      </w:r>
      <w:proofErr w:type="gramStart"/>
      <w:r w:rsidRPr="00C40A77">
        <w:rPr>
          <w:rFonts w:ascii="Arial" w:eastAsia="Times New Roman" w:hAnsi="Arial" w:cs="Arial"/>
          <w:color w:val="000000"/>
          <w:sz w:val="20"/>
          <w:szCs w:val="20"/>
          <w:bdr w:val="none" w:sz="0" w:space="0" w:color="auto" w:frame="1"/>
          <w:lang w:val="en-GB" w:eastAsia="hr-HR"/>
        </w:rPr>
        <w:t>G“ rule</w:t>
      </w:r>
      <w:proofErr w:type="gramEnd"/>
      <w:r w:rsidRPr="00C40A77">
        <w:rPr>
          <w:rFonts w:ascii="Arial" w:eastAsia="Times New Roman" w:hAnsi="Arial" w:cs="Arial"/>
          <w:color w:val="000000"/>
          <w:sz w:val="20"/>
          <w:szCs w:val="20"/>
          <w:bdr w:val="none" w:sz="0" w:space="0" w:color="auto" w:frame="1"/>
          <w:lang w:val="en-GB" w:eastAsia="hr-HR"/>
        </w:rPr>
        <w:t>, providing they can supply a negative PCR test and medical confirmation of their exemption from vaccination. Children under the age of 12 are also exempt from the “2</w:t>
      </w:r>
      <w:proofErr w:type="gramStart"/>
      <w:r w:rsidRPr="00C40A77">
        <w:rPr>
          <w:rFonts w:ascii="Arial" w:eastAsia="Times New Roman" w:hAnsi="Arial" w:cs="Arial"/>
          <w:color w:val="000000"/>
          <w:sz w:val="20"/>
          <w:szCs w:val="20"/>
          <w:bdr w:val="none" w:sz="0" w:space="0" w:color="auto" w:frame="1"/>
          <w:lang w:val="en-GB" w:eastAsia="hr-HR"/>
        </w:rPr>
        <w:t>G“ rule</w:t>
      </w:r>
      <w:proofErr w:type="gramEnd"/>
      <w:r w:rsidRPr="00C40A77">
        <w:rPr>
          <w:rFonts w:ascii="Arial" w:eastAsia="Times New Roman" w:hAnsi="Arial" w:cs="Arial"/>
          <w:color w:val="000000"/>
          <w:sz w:val="20"/>
          <w:szCs w:val="20"/>
          <w:bdr w:val="none" w:sz="0" w:space="0" w:color="auto" w:frame="1"/>
          <w:lang w:val="en-GB" w:eastAsia="hr-HR"/>
        </w:rPr>
        <w:t xml:space="preserve"> as they cannot be vaccinated yet. Also, persons carrying out artistic performances at the event or anyone who is indispensable for participating in other activities may take part without being vaccinated or having recovered, providing they have received a negative PCR test.</w:t>
      </w:r>
      <w:r w:rsidRPr="00C40A77">
        <w:rPr>
          <w:rFonts w:ascii="Arial" w:eastAsia="Times New Roman" w:hAnsi="Arial" w:cs="Arial"/>
          <w:color w:val="000000"/>
          <w:sz w:val="20"/>
          <w:szCs w:val="20"/>
          <w:bdr w:val="none" w:sz="0" w:space="0" w:color="auto" w:frame="1"/>
          <w:lang w:val="en-GB" w:eastAsia="hr-HR"/>
        </w:rPr>
        <w:br/>
      </w:r>
      <w:r w:rsidRPr="00C40A77">
        <w:rPr>
          <w:rFonts w:ascii="Arial" w:eastAsia="Times New Roman" w:hAnsi="Arial" w:cs="Arial"/>
          <w:color w:val="00000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What about children and young people? Does “2G” apply here too?</w:t>
      </w:r>
    </w:p>
    <w:p w14:paraId="40910700"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000000"/>
          <w:sz w:val="20"/>
          <w:szCs w:val="20"/>
          <w:bdr w:val="none" w:sz="0" w:space="0" w:color="auto" w:frame="1"/>
          <w:lang w:val="en-GB" w:eastAsia="hr-HR"/>
        </w:rPr>
        <w:t>As a rule, children under the age of 12 are exempt from the “2</w:t>
      </w:r>
      <w:proofErr w:type="gramStart"/>
      <w:r w:rsidRPr="00C40A77">
        <w:rPr>
          <w:rFonts w:ascii="Arial" w:eastAsia="Times New Roman" w:hAnsi="Arial" w:cs="Arial"/>
          <w:color w:val="000000"/>
          <w:sz w:val="20"/>
          <w:szCs w:val="20"/>
          <w:bdr w:val="none" w:sz="0" w:space="0" w:color="auto" w:frame="1"/>
          <w:lang w:val="en-GB" w:eastAsia="hr-HR"/>
        </w:rPr>
        <w:t>G“ rule</w:t>
      </w:r>
      <w:proofErr w:type="gramEnd"/>
      <w:r w:rsidRPr="00C40A77">
        <w:rPr>
          <w:rFonts w:ascii="Arial" w:eastAsia="Times New Roman" w:hAnsi="Arial" w:cs="Arial"/>
          <w:color w:val="000000"/>
          <w:sz w:val="20"/>
          <w:szCs w:val="20"/>
          <w:bdr w:val="none" w:sz="0" w:space="0" w:color="auto" w:frame="1"/>
          <w:lang w:val="en-GB" w:eastAsia="hr-HR"/>
        </w:rPr>
        <w:t xml:space="preserve"> as they cannot be vaccinated yet. Schoolchildren up to the age of 12 must be tested, however. Specifically, this means:</w:t>
      </w:r>
    </w:p>
    <w:p w14:paraId="16C6728E" w14:textId="77777777" w:rsidR="00C40A77" w:rsidRPr="00C40A77" w:rsidRDefault="00C40A77" w:rsidP="00C40A77">
      <w:pPr>
        <w:numPr>
          <w:ilvl w:val="0"/>
          <w:numId w:val="5"/>
        </w:numPr>
        <w:shd w:val="clear" w:color="auto" w:fill="FFFFFF"/>
        <w:spacing w:after="0" w:line="240" w:lineRule="auto"/>
        <w:rPr>
          <w:rFonts w:ascii="Calibri" w:eastAsia="Times New Roman" w:hAnsi="Calibri" w:cs="Calibri"/>
          <w:color w:val="000000"/>
          <w:lang w:eastAsia="hr-HR"/>
        </w:rPr>
      </w:pPr>
      <w:r w:rsidRPr="00C40A77">
        <w:rPr>
          <w:rFonts w:ascii="Arial" w:eastAsia="Times New Roman" w:hAnsi="Arial" w:cs="Arial"/>
          <w:color w:val="000000"/>
          <w:sz w:val="20"/>
          <w:szCs w:val="20"/>
          <w:bdr w:val="none" w:sz="0" w:space="0" w:color="auto" w:frame="1"/>
          <w:lang w:val="en-GB" w:eastAsia="hr-HR"/>
        </w:rPr>
        <w:t>Children under the age of 6</w:t>
      </w:r>
      <w:r w:rsidRPr="00C40A77">
        <w:rPr>
          <w:rFonts w:ascii="Arial" w:eastAsia="Times New Roman" w:hAnsi="Arial" w:cs="Arial"/>
          <w:color w:val="000000"/>
          <w:sz w:val="20"/>
          <w:szCs w:val="20"/>
          <w:bdr w:val="none" w:sz="0" w:space="0" w:color="auto" w:frame="1"/>
          <w:lang w:val="en-GB" w:eastAsia="hr-HR"/>
        </w:rPr>
        <w:br/>
        <w:t>no documentation required</w:t>
      </w:r>
    </w:p>
    <w:p w14:paraId="5625661C" w14:textId="77777777" w:rsidR="00C40A77" w:rsidRPr="00C40A77" w:rsidRDefault="00C40A77" w:rsidP="00C40A77">
      <w:pPr>
        <w:numPr>
          <w:ilvl w:val="0"/>
          <w:numId w:val="5"/>
        </w:numPr>
        <w:shd w:val="clear" w:color="auto" w:fill="FFFFFF"/>
        <w:spacing w:after="0" w:line="240" w:lineRule="auto"/>
        <w:rPr>
          <w:rFonts w:ascii="Calibri" w:eastAsia="Times New Roman" w:hAnsi="Calibri" w:cs="Calibri"/>
          <w:color w:val="000000"/>
          <w:lang w:eastAsia="hr-HR"/>
        </w:rPr>
      </w:pPr>
      <w:r w:rsidRPr="00C40A77">
        <w:rPr>
          <w:rFonts w:ascii="Arial" w:eastAsia="Times New Roman" w:hAnsi="Arial" w:cs="Arial"/>
          <w:color w:val="000000"/>
          <w:sz w:val="20"/>
          <w:szCs w:val="20"/>
          <w:bdr w:val="none" w:sz="0" w:space="0" w:color="auto" w:frame="1"/>
          <w:lang w:val="en-GB" w:eastAsia="hr-HR"/>
        </w:rPr>
        <w:t>Children under the age of 12</w:t>
      </w:r>
      <w:r w:rsidRPr="00C40A77">
        <w:rPr>
          <w:rFonts w:ascii="Arial" w:eastAsia="Times New Roman" w:hAnsi="Arial" w:cs="Arial"/>
          <w:color w:val="000000"/>
          <w:sz w:val="20"/>
          <w:szCs w:val="20"/>
          <w:bdr w:val="none" w:sz="0" w:space="0" w:color="auto" w:frame="1"/>
          <w:lang w:val="en-GB" w:eastAsia="hr-HR"/>
        </w:rPr>
        <w:br/>
        <w:t>must be tested. In the case of schoolchildren who are subject to regular tests for attending school, presentation of a student ID (as per the Berlin Infection Control Directive) is sufficient as confirmation of a test.</w:t>
      </w:r>
    </w:p>
    <w:p w14:paraId="73CB26AC" w14:textId="77777777" w:rsidR="00C40A77" w:rsidRPr="00C40A77" w:rsidRDefault="00C40A77" w:rsidP="00C40A77">
      <w:pPr>
        <w:numPr>
          <w:ilvl w:val="0"/>
          <w:numId w:val="5"/>
        </w:numPr>
        <w:shd w:val="clear" w:color="auto" w:fill="FFFFFF"/>
        <w:spacing w:after="0" w:line="240" w:lineRule="auto"/>
        <w:rPr>
          <w:rFonts w:ascii="Calibri" w:eastAsia="Times New Roman" w:hAnsi="Calibri" w:cs="Calibri"/>
          <w:color w:val="000000"/>
          <w:lang w:eastAsia="hr-HR"/>
        </w:rPr>
      </w:pPr>
      <w:r w:rsidRPr="00C40A77">
        <w:rPr>
          <w:rFonts w:ascii="Arial" w:eastAsia="Times New Roman" w:hAnsi="Arial" w:cs="Arial"/>
          <w:color w:val="000000"/>
          <w:sz w:val="20"/>
          <w:szCs w:val="20"/>
          <w:bdr w:val="none" w:sz="0" w:space="0" w:color="auto" w:frame="1"/>
          <w:lang w:val="en-GB" w:eastAsia="hr-HR"/>
        </w:rPr>
        <w:t>Children aged 12 and above</w:t>
      </w:r>
      <w:r w:rsidRPr="00C40A77">
        <w:rPr>
          <w:rFonts w:ascii="Arial" w:eastAsia="Times New Roman" w:hAnsi="Arial" w:cs="Arial"/>
          <w:color w:val="000000"/>
          <w:sz w:val="20"/>
          <w:szCs w:val="20"/>
          <w:bdr w:val="none" w:sz="0" w:space="0" w:color="auto" w:frame="1"/>
          <w:lang w:val="en-GB" w:eastAsia="hr-HR"/>
        </w:rPr>
        <w:br/>
        <w:t>“2G“ rules strictly apply</w:t>
      </w:r>
    </w:p>
    <w:p w14:paraId="539780E8"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323130"/>
          <w:sz w:val="20"/>
          <w:szCs w:val="20"/>
          <w:bdr w:val="none" w:sz="0" w:space="0" w:color="auto" w:frame="1"/>
          <w:lang w:val="en-GB" w:eastAsia="hr-HR"/>
        </w:rPr>
        <w:lastRenderedPageBreak/>
        <w:br/>
        <w:t>What about visitors from foreign countries who have received a vaccination not approved by the EU?</w:t>
      </w:r>
    </w:p>
    <w:p w14:paraId="763917D3"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This issue has yet to be resolved. We are working on enabling our guests from abroad to visit the Green Week safely along with all other participants.</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212529"/>
          <w:sz w:val="20"/>
          <w:szCs w:val="20"/>
          <w:bdr w:val="none" w:sz="0" w:space="0" w:color="auto" w:frame="1"/>
          <w:lang w:val="en-GB" w:eastAsia="hr-HR"/>
        </w:rPr>
        <w:t>I have only received one jab. Can I still attend the Green Week?</w:t>
      </w:r>
    </w:p>
    <w:p w14:paraId="0753E7CD"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212529"/>
          <w:sz w:val="20"/>
          <w:szCs w:val="20"/>
          <w:bdr w:val="none" w:sz="0" w:space="0" w:color="auto" w:frame="1"/>
          <w:lang w:val="en-GB" w:eastAsia="hr-HR"/>
        </w:rPr>
        <w:t>If you received a Johnson &amp; Johnson jab two or more weeks ago, then you are classified as fully vaccinated. However, if the vaccine you received requires a second jab, then you are classified as not fully vaccinated and unfortunately cannot attend the Green Week.</w:t>
      </w:r>
      <w:r w:rsidRPr="00C40A77">
        <w:rPr>
          <w:rFonts w:ascii="Arial" w:eastAsia="Times New Roman" w:hAnsi="Arial" w:cs="Arial"/>
          <w:color w:val="000000"/>
          <w:sz w:val="20"/>
          <w:szCs w:val="20"/>
          <w:bdr w:val="none" w:sz="0" w:space="0" w:color="auto" w:frame="1"/>
          <w:lang w:val="en-GB" w:eastAsia="hr-HR"/>
        </w:rPr>
        <w:br/>
      </w:r>
      <w:r w:rsidRPr="00C40A77">
        <w:rPr>
          <w:rFonts w:ascii="Arial" w:eastAsia="Times New Roman" w:hAnsi="Arial" w:cs="Arial"/>
          <w:color w:val="000000"/>
          <w:sz w:val="20"/>
          <w:szCs w:val="20"/>
          <w:bdr w:val="none" w:sz="0" w:space="0" w:color="auto" w:frame="1"/>
          <w:lang w:val="en-GB" w:eastAsia="hr-HR"/>
        </w:rPr>
        <w:br/>
      </w:r>
      <w:r w:rsidRPr="00C40A77">
        <w:rPr>
          <w:rFonts w:ascii="Arial" w:eastAsia="Times New Roman" w:hAnsi="Arial" w:cs="Arial"/>
          <w:b/>
          <w:bCs/>
          <w:color w:val="212529"/>
          <w:sz w:val="20"/>
          <w:szCs w:val="20"/>
          <w:bdr w:val="none" w:sz="0" w:space="0" w:color="auto" w:frame="1"/>
          <w:lang w:val="en-GB" w:eastAsia="hr-HR"/>
        </w:rPr>
        <w:t>How long ago must the second jab be?</w:t>
      </w:r>
    </w:p>
    <w:p w14:paraId="38F0578C"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212529"/>
          <w:sz w:val="20"/>
          <w:szCs w:val="20"/>
          <w:bdr w:val="none" w:sz="0" w:space="0" w:color="auto" w:frame="1"/>
          <w:lang w:val="en-GB" w:eastAsia="hr-HR"/>
        </w:rPr>
        <w:t>In respect of vaccines currently approved by the European Medicines Agency (EMA), full protection exists two weeks after the second jab (Johnson &amp; Johnson – single jab).</w:t>
      </w:r>
    </w:p>
    <w:p w14:paraId="775B78E9"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212529"/>
          <w:sz w:val="20"/>
          <w:szCs w:val="20"/>
          <w:bdr w:val="none" w:sz="0" w:space="0" w:color="auto" w:frame="1"/>
          <w:lang w:val="en-GB" w:eastAsia="hr-HR"/>
        </w:rPr>
        <w:br/>
        <w:t>What about booster jabs – will this be a requirement in January 2022?</w:t>
      </w:r>
    </w:p>
    <w:p w14:paraId="0B3A87CC"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212529"/>
          <w:sz w:val="20"/>
          <w:szCs w:val="20"/>
          <w:bdr w:val="none" w:sz="0" w:space="0" w:color="auto" w:frame="1"/>
          <w:lang w:val="en-GB" w:eastAsia="hr-HR"/>
        </w:rPr>
        <w:t>No. At present, and in line with the latest directives, booster jabs will not be required.</w:t>
      </w:r>
    </w:p>
    <w:p w14:paraId="5F78480B"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323130"/>
          <w:sz w:val="20"/>
          <w:szCs w:val="20"/>
          <w:bdr w:val="none" w:sz="0" w:space="0" w:color="auto" w:frame="1"/>
          <w:lang w:val="en-GB" w:eastAsia="hr-HR"/>
        </w:rPr>
        <w:br/>
        <w:t>How will proof of vaccination be checked?</w:t>
      </w:r>
    </w:p>
    <w:p w14:paraId="2470AAE9"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Proof of vaccination will be checked at the entrances along with tickets. A photo ID is required. Proof of vaccination or recovery must be </w:t>
      </w:r>
      <w:r w:rsidRPr="00C40A77">
        <w:rPr>
          <w:rFonts w:ascii="Arial" w:eastAsia="Times New Roman" w:hAnsi="Arial" w:cs="Arial"/>
          <w:b/>
          <w:bCs/>
          <w:color w:val="323130"/>
          <w:sz w:val="20"/>
          <w:szCs w:val="20"/>
          <w:bdr w:val="none" w:sz="0" w:space="0" w:color="auto" w:frame="1"/>
          <w:lang w:val="en-GB" w:eastAsia="hr-HR"/>
        </w:rPr>
        <w:t>verifiable electronically</w:t>
      </w:r>
      <w:r w:rsidRPr="00C40A77">
        <w:rPr>
          <w:rFonts w:ascii="Arial" w:eastAsia="Times New Roman" w:hAnsi="Arial" w:cs="Arial"/>
          <w:color w:val="323130"/>
          <w:sz w:val="20"/>
          <w:szCs w:val="20"/>
          <w:bdr w:val="none" w:sz="0" w:space="0" w:color="auto" w:frame="1"/>
          <w:lang w:val="en-GB" w:eastAsia="hr-HR"/>
        </w:rPr>
        <w:t>. The vaccination certificate must possess a </w:t>
      </w:r>
      <w:r w:rsidRPr="00C40A77">
        <w:rPr>
          <w:rFonts w:ascii="Arial" w:eastAsia="Times New Roman" w:hAnsi="Arial" w:cs="Arial"/>
          <w:b/>
          <w:bCs/>
          <w:color w:val="323130"/>
          <w:sz w:val="20"/>
          <w:szCs w:val="20"/>
          <w:bdr w:val="none" w:sz="0" w:space="0" w:color="auto" w:frame="1"/>
          <w:lang w:val="en-GB" w:eastAsia="hr-HR"/>
        </w:rPr>
        <w:t>QR code</w:t>
      </w:r>
      <w:r w:rsidRPr="00C40A77">
        <w:rPr>
          <w:rFonts w:ascii="Arial" w:eastAsia="Times New Roman" w:hAnsi="Arial" w:cs="Arial"/>
          <w:color w:val="323130"/>
          <w:sz w:val="20"/>
          <w:szCs w:val="20"/>
          <w:bdr w:val="none" w:sz="0" w:space="0" w:color="auto" w:frame="1"/>
          <w:lang w:val="en-GB" w:eastAsia="hr-HR"/>
        </w:rPr>
        <w:t xml:space="preserve"> which can either be scanned from a smartphone or a printout (e.g. EU </w:t>
      </w:r>
      <w:proofErr w:type="spellStart"/>
      <w:r w:rsidRPr="00C40A77">
        <w:rPr>
          <w:rFonts w:ascii="Arial" w:eastAsia="Times New Roman" w:hAnsi="Arial" w:cs="Arial"/>
          <w:color w:val="323130"/>
          <w:sz w:val="20"/>
          <w:szCs w:val="20"/>
          <w:bdr w:val="none" w:sz="0" w:space="0" w:color="auto" w:frame="1"/>
          <w:lang w:val="en-GB" w:eastAsia="hr-HR"/>
        </w:rPr>
        <w:t>Covid</w:t>
      </w:r>
      <w:proofErr w:type="spellEnd"/>
      <w:r w:rsidRPr="00C40A77">
        <w:rPr>
          <w:rFonts w:ascii="Arial" w:eastAsia="Times New Roman" w:hAnsi="Arial" w:cs="Arial"/>
          <w:color w:val="323130"/>
          <w:sz w:val="20"/>
          <w:szCs w:val="20"/>
          <w:bdr w:val="none" w:sz="0" w:space="0" w:color="auto" w:frame="1"/>
          <w:lang w:val="en-GB" w:eastAsia="hr-HR"/>
        </w:rPr>
        <w:t xml:space="preserve"> certificate) obtained from a pharmacy. </w:t>
      </w:r>
      <w:r w:rsidRPr="00C40A77">
        <w:rPr>
          <w:rFonts w:ascii="Arial" w:eastAsia="Times New Roman" w:hAnsi="Arial" w:cs="Arial"/>
          <w:b/>
          <w:bCs/>
          <w:color w:val="323130"/>
          <w:sz w:val="20"/>
          <w:szCs w:val="20"/>
          <w:bdr w:val="none" w:sz="0" w:space="0" w:color="auto" w:frame="1"/>
          <w:lang w:val="en-GB" w:eastAsia="hr-HR"/>
        </w:rPr>
        <w:t>The printed yellow booklet listing vaccinations is </w:t>
      </w:r>
      <w:r w:rsidRPr="00C40A77">
        <w:rPr>
          <w:rFonts w:ascii="Arial" w:eastAsia="Times New Roman" w:hAnsi="Arial" w:cs="Arial"/>
          <w:b/>
          <w:bCs/>
          <w:color w:val="323130"/>
          <w:sz w:val="20"/>
          <w:szCs w:val="20"/>
          <w:u w:val="single"/>
          <w:bdr w:val="none" w:sz="0" w:space="0" w:color="auto" w:frame="1"/>
          <w:lang w:val="en-GB" w:eastAsia="hr-HR"/>
        </w:rPr>
        <w:t>insufficient</w:t>
      </w:r>
      <w:r w:rsidRPr="00C40A77">
        <w:rPr>
          <w:rFonts w:ascii="Arial" w:eastAsia="Times New Roman" w:hAnsi="Arial" w:cs="Arial"/>
          <w:color w:val="323130"/>
          <w:sz w:val="20"/>
          <w:szCs w:val="20"/>
          <w:bdr w:val="none" w:sz="0" w:space="0" w:color="auto" w:frame="1"/>
          <w:lang w:val="en-GB" w:eastAsia="hr-HR"/>
        </w:rPr>
        <w:t>.</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 xml:space="preserve">If I belong to the group of people who have fully recovered from </w:t>
      </w:r>
      <w:proofErr w:type="spellStart"/>
      <w:r w:rsidRPr="00C40A77">
        <w:rPr>
          <w:rFonts w:ascii="Arial" w:eastAsia="Times New Roman" w:hAnsi="Arial" w:cs="Arial"/>
          <w:b/>
          <w:bCs/>
          <w:color w:val="323130"/>
          <w:sz w:val="20"/>
          <w:szCs w:val="20"/>
          <w:bdr w:val="none" w:sz="0" w:space="0" w:color="auto" w:frame="1"/>
          <w:lang w:val="en-GB" w:eastAsia="hr-HR"/>
        </w:rPr>
        <w:t>Covid</w:t>
      </w:r>
      <w:proofErr w:type="spellEnd"/>
      <w:r w:rsidRPr="00C40A77">
        <w:rPr>
          <w:rFonts w:ascii="Arial" w:eastAsia="Times New Roman" w:hAnsi="Arial" w:cs="Arial"/>
          <w:b/>
          <w:bCs/>
          <w:color w:val="323130"/>
          <w:sz w:val="20"/>
          <w:szCs w:val="20"/>
          <w:bdr w:val="none" w:sz="0" w:space="0" w:color="auto" w:frame="1"/>
          <w:lang w:val="en-GB" w:eastAsia="hr-HR"/>
        </w:rPr>
        <w:t>, how long ago must the infection be? What proof must I supply?</w:t>
      </w:r>
    </w:p>
    <w:p w14:paraId="1159691D"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000000"/>
          <w:sz w:val="20"/>
          <w:szCs w:val="20"/>
          <w:bdr w:val="none" w:sz="0" w:space="0" w:color="auto" w:frame="1"/>
          <w:lang w:val="en-GB" w:eastAsia="hr-HR"/>
        </w:rPr>
        <w:t>You must supply proof of a positive PCR test for SARS-CoV-2 issued between 28 days and 6 months ago. If the positive PCR test was over six months ago, you must also supply proof of at least one Covid-19 jab with a vaccine approved by the European Union and that you received your last jab at least 14 days ago.</w:t>
      </w:r>
    </w:p>
    <w:p w14:paraId="70FF1858" w14:textId="77777777" w:rsidR="000A2BE4" w:rsidRDefault="000A2BE4" w:rsidP="00C40A77">
      <w:pPr>
        <w:shd w:val="clear" w:color="auto" w:fill="FFFFFF"/>
        <w:spacing w:after="0" w:line="240" w:lineRule="auto"/>
        <w:rPr>
          <w:rFonts w:ascii="Arial" w:eastAsia="Times New Roman" w:hAnsi="Arial" w:cs="Arial"/>
          <w:b/>
          <w:bCs/>
          <w:color w:val="000000"/>
          <w:sz w:val="20"/>
          <w:szCs w:val="20"/>
          <w:bdr w:val="none" w:sz="0" w:space="0" w:color="auto" w:frame="1"/>
          <w:lang w:val="en-GB" w:eastAsia="hr-HR"/>
        </w:rPr>
      </w:pPr>
    </w:p>
    <w:p w14:paraId="2E22476A" w14:textId="33CD95F8"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000000"/>
          <w:sz w:val="20"/>
          <w:szCs w:val="20"/>
          <w:bdr w:val="none" w:sz="0" w:space="0" w:color="auto" w:frame="1"/>
          <w:lang w:val="en-GB" w:eastAsia="hr-HR"/>
        </w:rPr>
        <w:t>Must masks still be worn?</w:t>
      </w:r>
    </w:p>
    <w:p w14:paraId="741A8B17"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000000"/>
          <w:sz w:val="20"/>
          <w:szCs w:val="20"/>
          <w:bdr w:val="none" w:sz="0" w:space="0" w:color="auto" w:frame="1"/>
          <w:lang w:val="en-GB" w:eastAsia="hr-HR"/>
        </w:rPr>
        <w:t xml:space="preserve">We recommend wearing a face covering to better protect yourself and others. In </w:t>
      </w:r>
      <w:proofErr w:type="gramStart"/>
      <w:r w:rsidRPr="00C40A77">
        <w:rPr>
          <w:rFonts w:ascii="Arial" w:eastAsia="Times New Roman" w:hAnsi="Arial" w:cs="Arial"/>
          <w:color w:val="000000"/>
          <w:sz w:val="20"/>
          <w:szCs w:val="20"/>
          <w:bdr w:val="none" w:sz="0" w:space="0" w:color="auto" w:frame="1"/>
          <w:lang w:val="en-GB" w:eastAsia="hr-HR"/>
        </w:rPr>
        <w:t>general</w:t>
      </w:r>
      <w:proofErr w:type="gramEnd"/>
      <w:r w:rsidRPr="00C40A77">
        <w:rPr>
          <w:rFonts w:ascii="Arial" w:eastAsia="Times New Roman" w:hAnsi="Arial" w:cs="Arial"/>
          <w:color w:val="000000"/>
          <w:sz w:val="20"/>
          <w:szCs w:val="20"/>
          <w:bdr w:val="none" w:sz="0" w:space="0" w:color="auto" w:frame="1"/>
          <w:lang w:val="en-GB" w:eastAsia="hr-HR"/>
        </w:rPr>
        <w:t xml:space="preserve"> there is no requirement to wear masks, in order to make food and drink consumption easier on the stands.</w:t>
      </w:r>
    </w:p>
    <w:p w14:paraId="3956EC8A"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b/>
          <w:bCs/>
          <w:color w:val="323130"/>
          <w:sz w:val="20"/>
          <w:szCs w:val="20"/>
          <w:bdr w:val="none" w:sz="0" w:space="0" w:color="auto" w:frame="1"/>
          <w:lang w:val="en-GB" w:eastAsia="hr-HR"/>
        </w:rPr>
        <w:br/>
        <w:t>What rules must exhibitors observe on their stands, regarding social distancing, offering food and drinks, alcoholic beverages etc.?</w:t>
      </w:r>
    </w:p>
    <w:p w14:paraId="56BD3549"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Arial" w:eastAsia="Times New Roman" w:hAnsi="Arial" w:cs="Arial"/>
          <w:color w:val="323130"/>
          <w:sz w:val="20"/>
          <w:szCs w:val="20"/>
          <w:bdr w:val="none" w:sz="0" w:space="0" w:color="auto" w:frame="1"/>
          <w:lang w:val="en-GB" w:eastAsia="hr-HR"/>
        </w:rPr>
        <w:t>All employees taking part in the Green Week (except for construction/dismantling) are also subject to “2</w:t>
      </w:r>
      <w:proofErr w:type="gramStart"/>
      <w:r w:rsidRPr="00C40A77">
        <w:rPr>
          <w:rFonts w:ascii="Arial" w:eastAsia="Times New Roman" w:hAnsi="Arial" w:cs="Arial"/>
          <w:color w:val="323130"/>
          <w:sz w:val="20"/>
          <w:szCs w:val="20"/>
          <w:bdr w:val="none" w:sz="0" w:space="0" w:color="auto" w:frame="1"/>
          <w:lang w:val="en-GB" w:eastAsia="hr-HR"/>
        </w:rPr>
        <w:t>G“ checks</w:t>
      </w:r>
      <w:proofErr w:type="gramEnd"/>
      <w:r w:rsidRPr="00C40A77">
        <w:rPr>
          <w:rFonts w:ascii="Arial" w:eastAsia="Times New Roman" w:hAnsi="Arial" w:cs="Arial"/>
          <w:color w:val="323130"/>
          <w:sz w:val="20"/>
          <w:szCs w:val="20"/>
          <w:bdr w:val="none" w:sz="0" w:space="0" w:color="auto" w:frame="1"/>
          <w:lang w:val="en-GB" w:eastAsia="hr-HR"/>
        </w:rPr>
        <w:t>. In addition to a personal exhibitor ID, they must carry a photo ID and proof of vaccination / recovery, or proof of exemption from this requirement. No other requirements exist regarding stand construction, catering etc. To afford better protection we do however recommend a stand design that allows for adequate social distancing.</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What about ticket purchases?</w:t>
      </w:r>
      <w:r w:rsidRPr="00C40A77">
        <w:rPr>
          <w:rFonts w:ascii="Arial" w:eastAsia="Times New Roman" w:hAnsi="Arial" w:cs="Arial"/>
          <w:b/>
          <w:bCs/>
          <w:color w:val="323130"/>
          <w:sz w:val="20"/>
          <w:szCs w:val="20"/>
          <w:u w:val="single"/>
          <w:bdr w:val="none" w:sz="0" w:space="0" w:color="auto" w:frame="1"/>
          <w:lang w:val="en-GB" w:eastAsia="hr-HR"/>
        </w:rPr>
        <w:br/>
      </w:r>
      <w:r w:rsidRPr="00C40A77">
        <w:rPr>
          <w:rFonts w:ascii="Arial" w:eastAsia="Times New Roman" w:hAnsi="Arial" w:cs="Arial"/>
          <w:b/>
          <w:bCs/>
          <w:color w:val="323130"/>
          <w:sz w:val="20"/>
          <w:szCs w:val="20"/>
          <w:u w:val="single"/>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Only personalised tickets issued online</w:t>
      </w:r>
      <w:r w:rsidRPr="00C40A77">
        <w:rPr>
          <w:rFonts w:ascii="Arial" w:eastAsia="Times New Roman" w:hAnsi="Arial" w:cs="Arial"/>
          <w:color w:val="323130"/>
          <w:sz w:val="20"/>
          <w:szCs w:val="20"/>
          <w:bdr w:val="none" w:sz="0" w:space="0" w:color="auto" w:frame="1"/>
          <w:lang w:val="en-GB" w:eastAsia="hr-HR"/>
        </w:rPr>
        <w:t> will be available at IGW 2022. This also applies to exhibitor passes, complimentary tickets and other tickets.</w:t>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color w:val="323130"/>
          <w:sz w:val="20"/>
          <w:szCs w:val="20"/>
          <w:bdr w:val="none" w:sz="0" w:space="0" w:color="auto" w:frame="1"/>
          <w:lang w:val="en-GB" w:eastAsia="hr-HR"/>
        </w:rPr>
        <w:br/>
      </w:r>
      <w:r w:rsidRPr="00C40A77">
        <w:rPr>
          <w:rFonts w:ascii="Arial" w:eastAsia="Times New Roman" w:hAnsi="Arial" w:cs="Arial"/>
          <w:b/>
          <w:bCs/>
          <w:color w:val="323130"/>
          <w:sz w:val="20"/>
          <w:szCs w:val="20"/>
          <w:bdr w:val="none" w:sz="0" w:space="0" w:color="auto" w:frame="1"/>
          <w:lang w:val="en-GB" w:eastAsia="hr-HR"/>
        </w:rPr>
        <w:t>Do I need to provide personal details for contact tracing purposes (e.g. for the Luca contact tracing app)?</w:t>
      </w:r>
    </w:p>
    <w:p w14:paraId="33B2127A"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proofErr w:type="spellStart"/>
      <w:r w:rsidRPr="00C40A77">
        <w:rPr>
          <w:rFonts w:ascii="Calibri" w:eastAsia="Times New Roman" w:hAnsi="Calibri" w:cs="Calibri"/>
          <w:color w:val="323130"/>
          <w:bdr w:val="none" w:sz="0" w:space="0" w:color="auto" w:frame="1"/>
          <w:lang w:eastAsia="hr-HR"/>
        </w:rPr>
        <w:t>Yes</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This</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will</w:t>
      </w:r>
      <w:proofErr w:type="spellEnd"/>
      <w:r w:rsidRPr="00C40A77">
        <w:rPr>
          <w:rFonts w:ascii="Calibri" w:eastAsia="Times New Roman" w:hAnsi="Calibri" w:cs="Calibri"/>
          <w:color w:val="323130"/>
          <w:bdr w:val="none" w:sz="0" w:space="0" w:color="auto" w:frame="1"/>
          <w:lang w:eastAsia="hr-HR"/>
        </w:rPr>
        <w:t xml:space="preserve"> take place as </w:t>
      </w:r>
      <w:proofErr w:type="spellStart"/>
      <w:r w:rsidRPr="00C40A77">
        <w:rPr>
          <w:rFonts w:ascii="Calibri" w:eastAsia="Times New Roman" w:hAnsi="Calibri" w:cs="Calibri"/>
          <w:color w:val="323130"/>
          <w:bdr w:val="none" w:sz="0" w:space="0" w:color="auto" w:frame="1"/>
          <w:lang w:eastAsia="hr-HR"/>
        </w:rPr>
        <w:t>part</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of</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issuing</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personalised</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tickets</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There</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is</w:t>
      </w:r>
      <w:proofErr w:type="spellEnd"/>
      <w:r w:rsidRPr="00C40A77">
        <w:rPr>
          <w:rFonts w:ascii="Calibri" w:eastAsia="Times New Roman" w:hAnsi="Calibri" w:cs="Calibri"/>
          <w:color w:val="323130"/>
          <w:bdr w:val="none" w:sz="0" w:space="0" w:color="auto" w:frame="1"/>
          <w:lang w:eastAsia="hr-HR"/>
        </w:rPr>
        <w:t xml:space="preserve"> no </w:t>
      </w:r>
      <w:proofErr w:type="spellStart"/>
      <w:r w:rsidRPr="00C40A77">
        <w:rPr>
          <w:rFonts w:ascii="Calibri" w:eastAsia="Times New Roman" w:hAnsi="Calibri" w:cs="Calibri"/>
          <w:color w:val="323130"/>
          <w:bdr w:val="none" w:sz="0" w:space="0" w:color="auto" w:frame="1"/>
          <w:lang w:eastAsia="hr-HR"/>
        </w:rPr>
        <w:t>need</w:t>
      </w:r>
      <w:proofErr w:type="spellEnd"/>
      <w:r w:rsidRPr="00C40A77">
        <w:rPr>
          <w:rFonts w:ascii="Calibri" w:eastAsia="Times New Roman" w:hAnsi="Calibri" w:cs="Calibri"/>
          <w:color w:val="323130"/>
          <w:bdr w:val="none" w:sz="0" w:space="0" w:color="auto" w:frame="1"/>
          <w:lang w:eastAsia="hr-HR"/>
        </w:rPr>
        <w:t xml:space="preserve"> to </w:t>
      </w:r>
      <w:proofErr w:type="spellStart"/>
      <w:r w:rsidRPr="00C40A77">
        <w:rPr>
          <w:rFonts w:ascii="Calibri" w:eastAsia="Times New Roman" w:hAnsi="Calibri" w:cs="Calibri"/>
          <w:color w:val="323130"/>
          <w:bdr w:val="none" w:sz="0" w:space="0" w:color="auto" w:frame="1"/>
          <w:lang w:eastAsia="hr-HR"/>
        </w:rPr>
        <w:t>separately</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sign</w:t>
      </w:r>
      <w:proofErr w:type="spellEnd"/>
      <w:r w:rsidRPr="00C40A77">
        <w:rPr>
          <w:rFonts w:ascii="Calibri" w:eastAsia="Times New Roman" w:hAnsi="Calibri" w:cs="Calibri"/>
          <w:color w:val="323130"/>
          <w:bdr w:val="none" w:sz="0" w:space="0" w:color="auto" w:frame="1"/>
          <w:lang w:eastAsia="hr-HR"/>
        </w:rPr>
        <w:t xml:space="preserve"> </w:t>
      </w:r>
      <w:proofErr w:type="spellStart"/>
      <w:r w:rsidRPr="00C40A77">
        <w:rPr>
          <w:rFonts w:ascii="Calibri" w:eastAsia="Times New Roman" w:hAnsi="Calibri" w:cs="Calibri"/>
          <w:color w:val="323130"/>
          <w:bdr w:val="none" w:sz="0" w:space="0" w:color="auto" w:frame="1"/>
          <w:lang w:eastAsia="hr-HR"/>
        </w:rPr>
        <w:t>in</w:t>
      </w:r>
      <w:proofErr w:type="spellEnd"/>
      <w:r w:rsidRPr="00C40A77">
        <w:rPr>
          <w:rFonts w:ascii="Calibri" w:eastAsia="Times New Roman" w:hAnsi="Calibri" w:cs="Calibri"/>
          <w:color w:val="323130"/>
          <w:bdr w:val="none" w:sz="0" w:space="0" w:color="auto" w:frame="1"/>
          <w:lang w:eastAsia="hr-HR"/>
        </w:rPr>
        <w:t xml:space="preserve"> to </w:t>
      </w:r>
      <w:proofErr w:type="spellStart"/>
      <w:r w:rsidRPr="00C40A77">
        <w:rPr>
          <w:rFonts w:ascii="Calibri" w:eastAsia="Times New Roman" w:hAnsi="Calibri" w:cs="Calibri"/>
          <w:color w:val="323130"/>
          <w:bdr w:val="none" w:sz="0" w:space="0" w:color="auto" w:frame="1"/>
          <w:lang w:eastAsia="hr-HR"/>
        </w:rPr>
        <w:t>the</w:t>
      </w:r>
      <w:proofErr w:type="spellEnd"/>
      <w:r w:rsidRPr="00C40A77">
        <w:rPr>
          <w:rFonts w:ascii="Calibri" w:eastAsia="Times New Roman" w:hAnsi="Calibri" w:cs="Calibri"/>
          <w:color w:val="323130"/>
          <w:bdr w:val="none" w:sz="0" w:space="0" w:color="auto" w:frame="1"/>
          <w:lang w:eastAsia="hr-HR"/>
        </w:rPr>
        <w:t xml:space="preserve"> Luca </w:t>
      </w:r>
      <w:proofErr w:type="spellStart"/>
      <w:r w:rsidRPr="00C40A77">
        <w:rPr>
          <w:rFonts w:ascii="Calibri" w:eastAsia="Times New Roman" w:hAnsi="Calibri" w:cs="Calibri"/>
          <w:color w:val="323130"/>
          <w:bdr w:val="none" w:sz="0" w:space="0" w:color="auto" w:frame="1"/>
          <w:lang w:eastAsia="hr-HR"/>
        </w:rPr>
        <w:t>app</w:t>
      </w:r>
      <w:proofErr w:type="spellEnd"/>
      <w:r w:rsidRPr="00C40A77">
        <w:rPr>
          <w:rFonts w:ascii="Calibri" w:eastAsia="Times New Roman" w:hAnsi="Calibri" w:cs="Calibri"/>
          <w:color w:val="323130"/>
          <w:bdr w:val="none" w:sz="0" w:space="0" w:color="auto" w:frame="1"/>
          <w:lang w:eastAsia="hr-HR"/>
        </w:rPr>
        <w:t>.</w:t>
      </w:r>
    </w:p>
    <w:p w14:paraId="517BADCF" w14:textId="77777777" w:rsidR="00C40A77" w:rsidRPr="00C40A77" w:rsidRDefault="00C40A77" w:rsidP="00C40A77">
      <w:pPr>
        <w:shd w:val="clear" w:color="auto" w:fill="FFFFFF"/>
        <w:spacing w:after="0" w:line="240" w:lineRule="auto"/>
        <w:rPr>
          <w:rFonts w:ascii="Calibri" w:eastAsia="Times New Roman" w:hAnsi="Calibri" w:cs="Calibri"/>
          <w:color w:val="323130"/>
          <w:lang w:eastAsia="hr-HR"/>
        </w:rPr>
      </w:pPr>
      <w:r w:rsidRPr="00C40A77">
        <w:rPr>
          <w:rFonts w:ascii="Calibri" w:eastAsia="Times New Roman" w:hAnsi="Calibri" w:cs="Calibri"/>
          <w:color w:val="323130"/>
          <w:lang w:eastAsia="hr-HR"/>
        </w:rPr>
        <w:t> </w:t>
      </w:r>
    </w:p>
    <w:p w14:paraId="554E68B1" w14:textId="77777777" w:rsidR="00C40A77" w:rsidRPr="005823F9" w:rsidRDefault="00C40A77" w:rsidP="006170A6">
      <w:pPr>
        <w:jc w:val="both"/>
        <w:rPr>
          <w:b/>
          <w:sz w:val="24"/>
          <w:szCs w:val="24"/>
        </w:rPr>
      </w:pPr>
    </w:p>
    <w:sectPr w:rsidR="00C40A77" w:rsidRPr="005823F9" w:rsidSect="005823F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E50"/>
    <w:multiLevelType w:val="multilevel"/>
    <w:tmpl w:val="E12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43977"/>
    <w:multiLevelType w:val="hybridMultilevel"/>
    <w:tmpl w:val="FAD20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5717C9"/>
    <w:multiLevelType w:val="hybridMultilevel"/>
    <w:tmpl w:val="6BAC1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0D0B27"/>
    <w:multiLevelType w:val="hybridMultilevel"/>
    <w:tmpl w:val="FCA0486E"/>
    <w:lvl w:ilvl="0" w:tplc="D1D0D8B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41914BD"/>
    <w:multiLevelType w:val="multilevel"/>
    <w:tmpl w:val="8D9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D406F"/>
    <w:multiLevelType w:val="hybridMultilevel"/>
    <w:tmpl w:val="30849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2B"/>
    <w:rsid w:val="00025706"/>
    <w:rsid w:val="000549CC"/>
    <w:rsid w:val="0008412C"/>
    <w:rsid w:val="000A2BE4"/>
    <w:rsid w:val="000C7E19"/>
    <w:rsid w:val="00113B37"/>
    <w:rsid w:val="00132E6A"/>
    <w:rsid w:val="00146E63"/>
    <w:rsid w:val="00181AFD"/>
    <w:rsid w:val="00224F03"/>
    <w:rsid w:val="00244AFF"/>
    <w:rsid w:val="00252DE5"/>
    <w:rsid w:val="002A68A1"/>
    <w:rsid w:val="002C4C85"/>
    <w:rsid w:val="002E2904"/>
    <w:rsid w:val="00320DC9"/>
    <w:rsid w:val="00364120"/>
    <w:rsid w:val="00373449"/>
    <w:rsid w:val="00395512"/>
    <w:rsid w:val="003A7BE1"/>
    <w:rsid w:val="003B6BD3"/>
    <w:rsid w:val="003F7D40"/>
    <w:rsid w:val="00422FDE"/>
    <w:rsid w:val="00441B9E"/>
    <w:rsid w:val="00454DD3"/>
    <w:rsid w:val="00477E06"/>
    <w:rsid w:val="0048443E"/>
    <w:rsid w:val="004859BD"/>
    <w:rsid w:val="00496644"/>
    <w:rsid w:val="00555F69"/>
    <w:rsid w:val="0056404A"/>
    <w:rsid w:val="005823F9"/>
    <w:rsid w:val="005A5D23"/>
    <w:rsid w:val="005B5058"/>
    <w:rsid w:val="005F2571"/>
    <w:rsid w:val="006170A6"/>
    <w:rsid w:val="0066597B"/>
    <w:rsid w:val="00666C14"/>
    <w:rsid w:val="006A778E"/>
    <w:rsid w:val="006C3106"/>
    <w:rsid w:val="006D642B"/>
    <w:rsid w:val="007062B6"/>
    <w:rsid w:val="007070A4"/>
    <w:rsid w:val="00732B0C"/>
    <w:rsid w:val="007A37A9"/>
    <w:rsid w:val="0080511E"/>
    <w:rsid w:val="00806392"/>
    <w:rsid w:val="008567D9"/>
    <w:rsid w:val="008762DD"/>
    <w:rsid w:val="0088359A"/>
    <w:rsid w:val="00883AA1"/>
    <w:rsid w:val="00897FE7"/>
    <w:rsid w:val="008B5DA9"/>
    <w:rsid w:val="008D7800"/>
    <w:rsid w:val="00914211"/>
    <w:rsid w:val="00986276"/>
    <w:rsid w:val="009B3714"/>
    <w:rsid w:val="009B453C"/>
    <w:rsid w:val="009B5A88"/>
    <w:rsid w:val="00A37B07"/>
    <w:rsid w:val="00A84160"/>
    <w:rsid w:val="00AA216E"/>
    <w:rsid w:val="00AA3B3D"/>
    <w:rsid w:val="00B23B8B"/>
    <w:rsid w:val="00B76B9E"/>
    <w:rsid w:val="00B95C08"/>
    <w:rsid w:val="00BA7355"/>
    <w:rsid w:val="00BB6546"/>
    <w:rsid w:val="00BD672E"/>
    <w:rsid w:val="00BE3124"/>
    <w:rsid w:val="00C07C5A"/>
    <w:rsid w:val="00C40A77"/>
    <w:rsid w:val="00C64C2C"/>
    <w:rsid w:val="00C85184"/>
    <w:rsid w:val="00CB790F"/>
    <w:rsid w:val="00CE59D7"/>
    <w:rsid w:val="00CF1183"/>
    <w:rsid w:val="00D17609"/>
    <w:rsid w:val="00D35305"/>
    <w:rsid w:val="00D41098"/>
    <w:rsid w:val="00D44D87"/>
    <w:rsid w:val="00D6370E"/>
    <w:rsid w:val="00D64147"/>
    <w:rsid w:val="00D76679"/>
    <w:rsid w:val="00D80111"/>
    <w:rsid w:val="00D83415"/>
    <w:rsid w:val="00DA60A2"/>
    <w:rsid w:val="00DB0D10"/>
    <w:rsid w:val="00DB7A63"/>
    <w:rsid w:val="00DC78D0"/>
    <w:rsid w:val="00E16EAD"/>
    <w:rsid w:val="00E50885"/>
    <w:rsid w:val="00E62F65"/>
    <w:rsid w:val="00E63E38"/>
    <w:rsid w:val="00E959A5"/>
    <w:rsid w:val="00EB7FBC"/>
    <w:rsid w:val="00EC25F9"/>
    <w:rsid w:val="00EE678B"/>
    <w:rsid w:val="00F108DD"/>
    <w:rsid w:val="00F12107"/>
    <w:rsid w:val="00F20118"/>
    <w:rsid w:val="00F208BD"/>
    <w:rsid w:val="00F51801"/>
    <w:rsid w:val="00F60B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AFA4"/>
  <w15:chartTrackingRefBased/>
  <w15:docId w15:val="{237F27A6-71AF-4CFB-842D-22176775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8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170A6"/>
    <w:pPr>
      <w:ind w:left="720"/>
      <w:contextualSpacing/>
    </w:pPr>
  </w:style>
  <w:style w:type="paragraph" w:styleId="Bezproreda">
    <w:name w:val="No Spacing"/>
    <w:uiPriority w:val="1"/>
    <w:qFormat/>
    <w:rsid w:val="006170A6"/>
    <w:pPr>
      <w:spacing w:after="0" w:line="240" w:lineRule="auto"/>
    </w:pPr>
  </w:style>
  <w:style w:type="paragraph" w:styleId="Tekstbalonia">
    <w:name w:val="Balloon Text"/>
    <w:basedOn w:val="Normal"/>
    <w:link w:val="TekstbaloniaChar"/>
    <w:uiPriority w:val="99"/>
    <w:semiHidden/>
    <w:unhideWhenUsed/>
    <w:rsid w:val="009862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6276"/>
    <w:rPr>
      <w:rFonts w:ascii="Segoe UI" w:hAnsi="Segoe UI" w:cs="Segoe UI"/>
      <w:sz w:val="18"/>
      <w:szCs w:val="18"/>
    </w:rPr>
  </w:style>
  <w:style w:type="character" w:styleId="Hiperveza">
    <w:name w:val="Hyperlink"/>
    <w:basedOn w:val="Zadanifontodlomka"/>
    <w:uiPriority w:val="99"/>
    <w:unhideWhenUsed/>
    <w:rsid w:val="00477E06"/>
    <w:rPr>
      <w:color w:val="0563C1" w:themeColor="hyperlink"/>
      <w:u w:val="single"/>
    </w:rPr>
  </w:style>
  <w:style w:type="character" w:customStyle="1" w:styleId="Nerijeenospominjanje1">
    <w:name w:val="Neriješeno spominjanje1"/>
    <w:basedOn w:val="Zadanifontodlomka"/>
    <w:uiPriority w:val="99"/>
    <w:semiHidden/>
    <w:unhideWhenUsed/>
    <w:rsid w:val="00E63E38"/>
    <w:rPr>
      <w:color w:val="605E5C"/>
      <w:shd w:val="clear" w:color="auto" w:fill="E1DFDD"/>
    </w:rPr>
  </w:style>
  <w:style w:type="character" w:styleId="Referencakomentara">
    <w:name w:val="annotation reference"/>
    <w:basedOn w:val="Zadanifontodlomka"/>
    <w:uiPriority w:val="99"/>
    <w:semiHidden/>
    <w:unhideWhenUsed/>
    <w:rsid w:val="00B95C08"/>
    <w:rPr>
      <w:sz w:val="16"/>
      <w:szCs w:val="16"/>
    </w:rPr>
  </w:style>
  <w:style w:type="paragraph" w:styleId="Tekstkomentara">
    <w:name w:val="annotation text"/>
    <w:basedOn w:val="Normal"/>
    <w:link w:val="TekstkomentaraChar"/>
    <w:uiPriority w:val="99"/>
    <w:semiHidden/>
    <w:unhideWhenUsed/>
    <w:rsid w:val="00B95C08"/>
    <w:pPr>
      <w:spacing w:line="240" w:lineRule="auto"/>
    </w:pPr>
    <w:rPr>
      <w:sz w:val="20"/>
      <w:szCs w:val="20"/>
    </w:rPr>
  </w:style>
  <w:style w:type="character" w:customStyle="1" w:styleId="TekstkomentaraChar">
    <w:name w:val="Tekst komentara Char"/>
    <w:basedOn w:val="Zadanifontodlomka"/>
    <w:link w:val="Tekstkomentara"/>
    <w:uiPriority w:val="99"/>
    <w:semiHidden/>
    <w:rsid w:val="00B95C08"/>
    <w:rPr>
      <w:sz w:val="20"/>
      <w:szCs w:val="20"/>
    </w:rPr>
  </w:style>
  <w:style w:type="paragraph" w:styleId="Predmetkomentara">
    <w:name w:val="annotation subject"/>
    <w:basedOn w:val="Tekstkomentara"/>
    <w:next w:val="Tekstkomentara"/>
    <w:link w:val="PredmetkomentaraChar"/>
    <w:uiPriority w:val="99"/>
    <w:semiHidden/>
    <w:unhideWhenUsed/>
    <w:rsid w:val="00B95C08"/>
    <w:rPr>
      <w:b/>
      <w:bCs/>
    </w:rPr>
  </w:style>
  <w:style w:type="character" w:customStyle="1" w:styleId="PredmetkomentaraChar">
    <w:name w:val="Predmet komentara Char"/>
    <w:basedOn w:val="TekstkomentaraChar"/>
    <w:link w:val="Predmetkomentara"/>
    <w:uiPriority w:val="99"/>
    <w:semiHidden/>
    <w:rsid w:val="00B95C08"/>
    <w:rPr>
      <w:b/>
      <w:bCs/>
      <w:sz w:val="20"/>
      <w:szCs w:val="20"/>
    </w:rPr>
  </w:style>
  <w:style w:type="paragraph" w:styleId="Revizija">
    <w:name w:val="Revision"/>
    <w:hidden/>
    <w:uiPriority w:val="99"/>
    <w:semiHidden/>
    <w:rsid w:val="003B6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775">
      <w:bodyDiv w:val="1"/>
      <w:marLeft w:val="0"/>
      <w:marRight w:val="0"/>
      <w:marTop w:val="0"/>
      <w:marBottom w:val="0"/>
      <w:divBdr>
        <w:top w:val="none" w:sz="0" w:space="0" w:color="auto"/>
        <w:left w:val="none" w:sz="0" w:space="0" w:color="auto"/>
        <w:bottom w:val="none" w:sz="0" w:space="0" w:color="auto"/>
        <w:right w:val="none" w:sz="0" w:space="0" w:color="auto"/>
      </w:divBdr>
    </w:div>
    <w:div w:id="658047461">
      <w:bodyDiv w:val="1"/>
      <w:marLeft w:val="0"/>
      <w:marRight w:val="0"/>
      <w:marTop w:val="0"/>
      <w:marBottom w:val="0"/>
      <w:divBdr>
        <w:top w:val="none" w:sz="0" w:space="0" w:color="auto"/>
        <w:left w:val="none" w:sz="0" w:space="0" w:color="auto"/>
        <w:bottom w:val="none" w:sz="0" w:space="0" w:color="auto"/>
        <w:right w:val="none" w:sz="0" w:space="0" w:color="auto"/>
      </w:divBdr>
    </w:div>
    <w:div w:id="919218175">
      <w:bodyDiv w:val="1"/>
      <w:marLeft w:val="0"/>
      <w:marRight w:val="0"/>
      <w:marTop w:val="0"/>
      <w:marBottom w:val="0"/>
      <w:divBdr>
        <w:top w:val="none" w:sz="0" w:space="0" w:color="auto"/>
        <w:left w:val="none" w:sz="0" w:space="0" w:color="auto"/>
        <w:bottom w:val="none" w:sz="0" w:space="0" w:color="auto"/>
        <w:right w:val="none" w:sz="0" w:space="0" w:color="auto"/>
      </w:divBdr>
    </w:div>
    <w:div w:id="17606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enewoche.de/" TargetMode="External"/><Relationship Id="rId3" Type="http://schemas.openxmlformats.org/officeDocument/2006/relationships/styles" Target="styles.xml"/><Relationship Id="rId7" Type="http://schemas.openxmlformats.org/officeDocument/2006/relationships/hyperlink" Target="https://www.gruenewoch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enewoc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700C-EA46-4D3C-8812-70ABBAE1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10279</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Dukic</dc:creator>
  <cp:keywords/>
  <dc:description/>
  <cp:lastModifiedBy>Sanja Kolarić Kravar</cp:lastModifiedBy>
  <cp:revision>4</cp:revision>
  <cp:lastPrinted>2021-11-11T12:04:00Z</cp:lastPrinted>
  <dcterms:created xsi:type="dcterms:W3CDTF">2021-11-15T12:36:00Z</dcterms:created>
  <dcterms:modified xsi:type="dcterms:W3CDTF">2021-11-16T08:10:00Z</dcterms:modified>
</cp:coreProperties>
</file>