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AFF" w:rsidRDefault="002E3AFF">
      <w:pPr>
        <w:pStyle w:val="Tijeloteksta"/>
        <w:rPr>
          <w:sz w:val="20"/>
        </w:rPr>
      </w:pPr>
      <w:bookmarkStart w:id="0" w:name="_GoBack"/>
      <w:bookmarkEnd w:id="0"/>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0F705E">
      <w:pPr>
        <w:spacing w:before="240"/>
        <w:ind w:left="314" w:right="463"/>
        <w:jc w:val="center"/>
        <w:rPr>
          <w:b/>
          <w:sz w:val="32"/>
        </w:rPr>
      </w:pPr>
      <w:r>
        <w:rPr>
          <w:b/>
          <w:sz w:val="32"/>
        </w:rPr>
        <w:t>Specifikacija proizvoda za zaštićenu oznaku izvornosti Ponikve</w:t>
      </w: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rPr>
          <w:b/>
          <w:sz w:val="34"/>
        </w:rPr>
      </w:pPr>
    </w:p>
    <w:p w:rsidR="002E3AFF" w:rsidRDefault="002E3AFF">
      <w:pPr>
        <w:pStyle w:val="Tijeloteksta"/>
        <w:spacing w:before="1"/>
        <w:rPr>
          <w:b/>
          <w:sz w:val="32"/>
        </w:rPr>
      </w:pPr>
    </w:p>
    <w:p w:rsidR="002E3AFF" w:rsidRDefault="000F705E">
      <w:pPr>
        <w:ind w:left="314" w:right="432"/>
        <w:jc w:val="center"/>
        <w:rPr>
          <w:b/>
          <w:sz w:val="32"/>
        </w:rPr>
      </w:pPr>
      <w:r>
        <w:rPr>
          <w:b/>
          <w:sz w:val="32"/>
        </w:rPr>
        <w:t>Izradio</w:t>
      </w:r>
    </w:p>
    <w:p w:rsidR="002E3AFF" w:rsidRDefault="002E3AFF">
      <w:pPr>
        <w:pStyle w:val="Tijeloteksta"/>
        <w:spacing w:before="1"/>
        <w:rPr>
          <w:b/>
          <w:sz w:val="32"/>
        </w:rPr>
      </w:pPr>
    </w:p>
    <w:p w:rsidR="002E3AFF" w:rsidRDefault="000F705E">
      <w:pPr>
        <w:ind w:left="314" w:right="434"/>
        <w:jc w:val="center"/>
        <w:rPr>
          <w:b/>
          <w:sz w:val="32"/>
        </w:rPr>
      </w:pPr>
      <w:r>
        <w:rPr>
          <w:b/>
          <w:sz w:val="32"/>
        </w:rPr>
        <w:t>Institut za jadranske kulture i melioraciju krša, Split</w:t>
      </w:r>
    </w:p>
    <w:p w:rsidR="002E3AFF" w:rsidRDefault="002E3AFF">
      <w:pPr>
        <w:jc w:val="center"/>
        <w:rPr>
          <w:sz w:val="32"/>
        </w:rPr>
        <w:sectPr w:rsidR="002E3AFF">
          <w:footerReference w:type="default" r:id="rId8"/>
          <w:type w:val="continuous"/>
          <w:pgSz w:w="11900" w:h="16840"/>
          <w:pgMar w:top="1580" w:right="1160" w:bottom="1620" w:left="1300" w:header="720" w:footer="1426" w:gutter="0"/>
          <w:cols w:space="720"/>
        </w:sectPr>
      </w:pPr>
    </w:p>
    <w:p w:rsidR="002E3AFF" w:rsidRDefault="000F705E">
      <w:pPr>
        <w:pStyle w:val="Tijeloteksta"/>
        <w:spacing w:before="62"/>
        <w:ind w:left="121"/>
      </w:pPr>
      <w:r>
        <w:lastRenderedPageBreak/>
        <w:t>Specifikaciju izradili:</w:t>
      </w:r>
    </w:p>
    <w:p w:rsidR="002E3AFF" w:rsidRDefault="002E3AFF">
      <w:pPr>
        <w:pStyle w:val="Tijeloteksta"/>
        <w:spacing w:before="2"/>
        <w:rPr>
          <w:sz w:val="16"/>
        </w:rPr>
      </w:pPr>
    </w:p>
    <w:p w:rsidR="002E3AFF" w:rsidRDefault="000F705E" w:rsidP="003254B8">
      <w:pPr>
        <w:pStyle w:val="Tijeloteksta"/>
        <w:spacing w:before="90" w:line="480" w:lineRule="auto"/>
        <w:ind w:left="2281" w:right="5046"/>
        <w:jc w:val="both"/>
      </w:pPr>
      <w:r>
        <w:t>Dr. sc.</w:t>
      </w:r>
      <w:r w:rsidR="003254B8">
        <w:t xml:space="preserve"> Goran Zdunić Ana Mucalo, dipl.</w:t>
      </w:r>
      <w:r>
        <w:t>ing.</w:t>
      </w:r>
    </w:p>
    <w:p w:rsidR="002E3AFF" w:rsidRDefault="002E3AFF" w:rsidP="003254B8">
      <w:pPr>
        <w:pStyle w:val="Tijeloteksta"/>
        <w:rPr>
          <w:sz w:val="20"/>
        </w:rPr>
      </w:pPr>
    </w:p>
    <w:p w:rsidR="002E3AFF" w:rsidRDefault="002E3AFF" w:rsidP="003254B8">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spacing w:before="4"/>
        <w:rPr>
          <w:sz w:val="28"/>
        </w:rPr>
      </w:pPr>
    </w:p>
    <w:p w:rsidR="002E3AFF" w:rsidRDefault="000F705E">
      <w:pPr>
        <w:pStyle w:val="Tijeloteksta"/>
        <w:spacing w:before="90" w:line="480" w:lineRule="auto"/>
        <w:ind w:left="5082" w:right="2318" w:firstLine="79"/>
      </w:pPr>
      <w:r>
        <w:t>Ravnatelj Instituta: Dr. sc. Slavko Perica</w:t>
      </w: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rPr>
          <w:sz w:val="26"/>
        </w:rPr>
      </w:pPr>
    </w:p>
    <w:p w:rsidR="002E3AFF" w:rsidRDefault="002E3AFF">
      <w:pPr>
        <w:pStyle w:val="Tijeloteksta"/>
        <w:spacing w:before="4"/>
        <w:rPr>
          <w:sz w:val="33"/>
        </w:rPr>
      </w:pPr>
    </w:p>
    <w:p w:rsidR="002E3AFF" w:rsidRDefault="000F705E">
      <w:pPr>
        <w:pStyle w:val="Tijeloteksta"/>
        <w:spacing w:before="1"/>
        <w:ind w:left="314" w:right="445"/>
        <w:jc w:val="center"/>
      </w:pPr>
      <w:r>
        <w:t>U Splitu, 2014.</w:t>
      </w:r>
    </w:p>
    <w:p w:rsidR="002E3AFF" w:rsidRDefault="002E3AFF">
      <w:pPr>
        <w:jc w:val="center"/>
        <w:sectPr w:rsidR="002E3AFF">
          <w:footerReference w:type="default" r:id="rId9"/>
          <w:pgSz w:w="11900" w:h="16840"/>
          <w:pgMar w:top="1320" w:right="1160" w:bottom="1260" w:left="1300" w:header="0" w:footer="1066" w:gutter="0"/>
          <w:pgNumType w:start="2"/>
          <w:cols w:space="720"/>
        </w:sectPr>
      </w:pPr>
    </w:p>
    <w:p w:rsidR="002E3AFF" w:rsidRDefault="000F705E">
      <w:pPr>
        <w:pStyle w:val="Naslov1"/>
        <w:spacing w:before="74"/>
        <w:ind w:left="314" w:right="429"/>
        <w:jc w:val="center"/>
      </w:pPr>
      <w:r>
        <w:lastRenderedPageBreak/>
        <w:t>Sadržaj:</w:t>
      </w:r>
    </w:p>
    <w:sdt>
      <w:sdtPr>
        <w:id w:val="-1960100305"/>
        <w:docPartObj>
          <w:docPartGallery w:val="Table of Contents"/>
          <w:docPartUnique/>
        </w:docPartObj>
      </w:sdtPr>
      <w:sdtEndPr/>
      <w:sdtContent>
        <w:p w:rsidR="002E3AFF" w:rsidRDefault="006E7361">
          <w:pPr>
            <w:pStyle w:val="Sadraj1"/>
            <w:numPr>
              <w:ilvl w:val="0"/>
              <w:numId w:val="8"/>
            </w:numPr>
            <w:tabs>
              <w:tab w:val="left" w:pos="362"/>
              <w:tab w:val="left" w:leader="dot" w:pos="9043"/>
            </w:tabs>
            <w:spacing w:before="346"/>
            <w:ind w:firstLine="0"/>
          </w:pPr>
          <w:hyperlink w:anchor="_TOC_250015" w:history="1">
            <w:r w:rsidR="000F705E">
              <w:t>Naziv koji</w:t>
            </w:r>
            <w:r w:rsidR="000F705E">
              <w:rPr>
                <w:spacing w:val="-3"/>
              </w:rPr>
              <w:t xml:space="preserve"> </w:t>
            </w:r>
            <w:r w:rsidR="000F705E">
              <w:t>se</w:t>
            </w:r>
            <w:r w:rsidR="000F705E">
              <w:rPr>
                <w:spacing w:val="-2"/>
              </w:rPr>
              <w:t xml:space="preserve"> </w:t>
            </w:r>
            <w:r w:rsidR="000F705E">
              <w:t>zaštićuje</w:t>
            </w:r>
            <w:r w:rsidR="000F705E">
              <w:tab/>
              <w:t>4</w:t>
            </w:r>
          </w:hyperlink>
        </w:p>
        <w:p w:rsidR="002E3AFF" w:rsidRDefault="006E7361">
          <w:pPr>
            <w:pStyle w:val="Sadraj1"/>
            <w:numPr>
              <w:ilvl w:val="0"/>
              <w:numId w:val="8"/>
            </w:numPr>
            <w:tabs>
              <w:tab w:val="left" w:pos="362"/>
              <w:tab w:val="left" w:leader="dot" w:pos="9043"/>
            </w:tabs>
            <w:ind w:firstLine="0"/>
          </w:pPr>
          <w:hyperlink w:anchor="_TOC_250014" w:history="1">
            <w:r w:rsidR="000F705E">
              <w:t>Opis najznačajnijih fizikalno kemijskih i organoleptičnih (senzornih)</w:t>
            </w:r>
            <w:r w:rsidR="000F705E">
              <w:rPr>
                <w:spacing w:val="-14"/>
              </w:rPr>
              <w:t xml:space="preserve"> </w:t>
            </w:r>
            <w:r w:rsidR="000F705E">
              <w:t>svojstava</w:t>
            </w:r>
            <w:r w:rsidR="000F705E">
              <w:rPr>
                <w:spacing w:val="-4"/>
              </w:rPr>
              <w:t xml:space="preserve"> </w:t>
            </w:r>
            <w:r w:rsidR="000F705E">
              <w:t>vina</w:t>
            </w:r>
            <w:r w:rsidR="000F705E">
              <w:tab/>
              <w:t>4</w:t>
            </w:r>
          </w:hyperlink>
        </w:p>
        <w:p w:rsidR="002E3AFF" w:rsidRDefault="006E7361">
          <w:pPr>
            <w:pStyle w:val="Sadraj1"/>
            <w:numPr>
              <w:ilvl w:val="0"/>
              <w:numId w:val="8"/>
            </w:numPr>
            <w:tabs>
              <w:tab w:val="left" w:pos="362"/>
              <w:tab w:val="left" w:leader="dot" w:pos="9043"/>
            </w:tabs>
            <w:ind w:firstLine="0"/>
          </w:pPr>
          <w:hyperlink w:anchor="_TOC_250013" w:history="1">
            <w:r w:rsidR="000F705E">
              <w:t>Specifični enološki postupci</w:t>
            </w:r>
            <w:r w:rsidR="000F705E">
              <w:rPr>
                <w:spacing w:val="-5"/>
              </w:rPr>
              <w:t xml:space="preserve"> </w:t>
            </w:r>
            <w:r w:rsidR="000F705E">
              <w:t>i</w:t>
            </w:r>
            <w:r w:rsidR="000F705E">
              <w:rPr>
                <w:spacing w:val="-1"/>
              </w:rPr>
              <w:t xml:space="preserve"> </w:t>
            </w:r>
            <w:r w:rsidR="000F705E">
              <w:t>ograničenja</w:t>
            </w:r>
            <w:r w:rsidR="000F705E">
              <w:tab/>
              <w:t>4</w:t>
            </w:r>
          </w:hyperlink>
        </w:p>
        <w:p w:rsidR="002E3AFF" w:rsidRDefault="006E7361">
          <w:pPr>
            <w:pStyle w:val="Sadraj1"/>
            <w:numPr>
              <w:ilvl w:val="0"/>
              <w:numId w:val="8"/>
            </w:numPr>
            <w:tabs>
              <w:tab w:val="left" w:pos="362"/>
              <w:tab w:val="left" w:leader="dot" w:pos="9043"/>
            </w:tabs>
            <w:ind w:firstLine="0"/>
          </w:pPr>
          <w:hyperlink w:anchor="_TOC_250012" w:history="1">
            <w:r w:rsidR="000F705E">
              <w:t>Granice</w:t>
            </w:r>
            <w:r w:rsidR="000F705E">
              <w:rPr>
                <w:spacing w:val="-4"/>
              </w:rPr>
              <w:t xml:space="preserve"> </w:t>
            </w:r>
            <w:r w:rsidR="000F705E">
              <w:t>područja</w:t>
            </w:r>
            <w:r w:rsidR="000F705E">
              <w:tab/>
              <w:t>5</w:t>
            </w:r>
          </w:hyperlink>
        </w:p>
        <w:p w:rsidR="002E3AFF" w:rsidRDefault="006E7361">
          <w:pPr>
            <w:pStyle w:val="Sadraj1"/>
            <w:numPr>
              <w:ilvl w:val="0"/>
              <w:numId w:val="8"/>
            </w:numPr>
            <w:tabs>
              <w:tab w:val="left" w:pos="362"/>
              <w:tab w:val="left" w:leader="dot" w:pos="9043"/>
            </w:tabs>
            <w:ind w:firstLine="0"/>
          </w:pPr>
          <w:hyperlink w:anchor="_TOC_250011" w:history="1">
            <w:r w:rsidR="000F705E">
              <w:t>Maksimalni urod</w:t>
            </w:r>
            <w:r w:rsidR="000F705E">
              <w:rPr>
                <w:spacing w:val="-3"/>
              </w:rPr>
              <w:t xml:space="preserve"> </w:t>
            </w:r>
            <w:r w:rsidR="000F705E">
              <w:t>po</w:t>
            </w:r>
            <w:r w:rsidR="000F705E">
              <w:rPr>
                <w:spacing w:val="-1"/>
              </w:rPr>
              <w:t xml:space="preserve"> </w:t>
            </w:r>
            <w:r w:rsidR="000F705E">
              <w:t>hektaru</w:t>
            </w:r>
            <w:r w:rsidR="000F705E">
              <w:tab/>
              <w:t>7</w:t>
            </w:r>
          </w:hyperlink>
        </w:p>
        <w:p w:rsidR="002E3AFF" w:rsidRDefault="006E7361">
          <w:pPr>
            <w:pStyle w:val="Sadraj1"/>
            <w:numPr>
              <w:ilvl w:val="0"/>
              <w:numId w:val="8"/>
            </w:numPr>
            <w:tabs>
              <w:tab w:val="left" w:pos="362"/>
              <w:tab w:val="left" w:leader="dot" w:pos="9043"/>
            </w:tabs>
            <w:ind w:firstLine="0"/>
          </w:pPr>
          <w:hyperlink w:anchor="_TOC_250010" w:history="1">
            <w:r w:rsidR="000F705E">
              <w:t>Priznate sorte</w:t>
            </w:r>
            <w:r w:rsidR="000F705E">
              <w:rPr>
                <w:spacing w:val="-1"/>
              </w:rPr>
              <w:t xml:space="preserve"> </w:t>
            </w:r>
            <w:r w:rsidR="000F705E">
              <w:t>vinove</w:t>
            </w:r>
            <w:r w:rsidR="000F705E">
              <w:rPr>
                <w:spacing w:val="-1"/>
              </w:rPr>
              <w:t xml:space="preserve"> </w:t>
            </w:r>
            <w:r w:rsidR="000F705E">
              <w:t>loze</w:t>
            </w:r>
            <w:r w:rsidR="000F705E">
              <w:tab/>
              <w:t>7</w:t>
            </w:r>
          </w:hyperlink>
        </w:p>
        <w:p w:rsidR="002E3AFF" w:rsidRDefault="006E7361">
          <w:pPr>
            <w:pStyle w:val="Sadraj1"/>
            <w:numPr>
              <w:ilvl w:val="0"/>
              <w:numId w:val="8"/>
            </w:numPr>
            <w:tabs>
              <w:tab w:val="left" w:pos="362"/>
              <w:tab w:val="left" w:leader="dot" w:pos="9043"/>
            </w:tabs>
            <w:spacing w:line="480" w:lineRule="auto"/>
            <w:ind w:right="273" w:firstLine="0"/>
          </w:pPr>
          <w:hyperlink w:anchor="_TOC_250009" w:history="1">
            <w:r w:rsidR="000F705E">
              <w:t>Pojedinosti koje se odnose na kakvoću i svojstva vina koje su uglavnom ili isključivo povezane sa zemljopisnim uvjetima uključujući prirodne i</w:t>
            </w:r>
            <w:r w:rsidR="000F705E">
              <w:rPr>
                <w:spacing w:val="-10"/>
              </w:rPr>
              <w:t xml:space="preserve"> </w:t>
            </w:r>
            <w:r w:rsidR="000F705E">
              <w:t>ljudske</w:t>
            </w:r>
            <w:r w:rsidR="000F705E">
              <w:rPr>
                <w:spacing w:val="-2"/>
              </w:rPr>
              <w:t xml:space="preserve"> </w:t>
            </w:r>
            <w:r w:rsidR="000F705E">
              <w:t>čimbenike</w:t>
            </w:r>
            <w:r w:rsidR="000F705E">
              <w:tab/>
              <w:t>7</w:t>
            </w:r>
          </w:hyperlink>
        </w:p>
        <w:p w:rsidR="002E3AFF" w:rsidRDefault="006E7361">
          <w:pPr>
            <w:pStyle w:val="Sadraj2"/>
            <w:numPr>
              <w:ilvl w:val="1"/>
              <w:numId w:val="8"/>
            </w:numPr>
            <w:tabs>
              <w:tab w:val="left" w:pos="782"/>
              <w:tab w:val="left" w:leader="dot" w:pos="9043"/>
            </w:tabs>
            <w:spacing w:before="1"/>
            <w:ind w:firstLine="0"/>
          </w:pPr>
          <w:hyperlink w:anchor="_TOC_250008" w:history="1">
            <w:r w:rsidR="000F705E">
              <w:t>Detalji koji se odnose na zemljopisno područje (Uredba 607/2009,</w:t>
            </w:r>
            <w:r w:rsidR="000F705E">
              <w:rPr>
                <w:spacing w:val="-14"/>
              </w:rPr>
              <w:t xml:space="preserve"> </w:t>
            </w:r>
            <w:r w:rsidR="000F705E">
              <w:t>čl. 7/2/a)</w:t>
            </w:r>
            <w:r w:rsidR="000F705E">
              <w:tab/>
              <w:t>7</w:t>
            </w:r>
          </w:hyperlink>
        </w:p>
        <w:p w:rsidR="002E3AFF" w:rsidRDefault="006E7361">
          <w:pPr>
            <w:pStyle w:val="Sadraj3"/>
            <w:numPr>
              <w:ilvl w:val="2"/>
              <w:numId w:val="8"/>
            </w:numPr>
            <w:tabs>
              <w:tab w:val="left" w:pos="1202"/>
              <w:tab w:val="left" w:leader="dot" w:pos="9043"/>
            </w:tabs>
          </w:pPr>
          <w:hyperlink w:anchor="_TOC_250007" w:history="1">
            <w:r w:rsidR="000F705E">
              <w:t>Povijest i tradicija</w:t>
            </w:r>
            <w:r w:rsidR="000F705E">
              <w:rPr>
                <w:spacing w:val="-4"/>
              </w:rPr>
              <w:t xml:space="preserve"> </w:t>
            </w:r>
            <w:r w:rsidR="000F705E">
              <w:t>uzgojnog</w:t>
            </w:r>
            <w:r w:rsidR="000F705E">
              <w:rPr>
                <w:spacing w:val="-3"/>
              </w:rPr>
              <w:t xml:space="preserve"> </w:t>
            </w:r>
            <w:r w:rsidR="000F705E">
              <w:t>područja</w:t>
            </w:r>
            <w:r w:rsidR="000F705E">
              <w:tab/>
              <w:t>7</w:t>
            </w:r>
          </w:hyperlink>
        </w:p>
        <w:p w:rsidR="002E3AFF" w:rsidRDefault="006E7361">
          <w:pPr>
            <w:pStyle w:val="Sadraj3"/>
            <w:numPr>
              <w:ilvl w:val="2"/>
              <w:numId w:val="8"/>
            </w:numPr>
            <w:tabs>
              <w:tab w:val="left" w:pos="1202"/>
              <w:tab w:val="left" w:leader="dot" w:pos="9043"/>
            </w:tabs>
          </w:pPr>
          <w:hyperlink w:anchor="_TOC_250006" w:history="1">
            <w:r w:rsidR="000F705E">
              <w:t>Geomorfološki</w:t>
            </w:r>
            <w:r w:rsidR="000F705E">
              <w:rPr>
                <w:spacing w:val="-1"/>
              </w:rPr>
              <w:t xml:space="preserve"> </w:t>
            </w:r>
            <w:r w:rsidR="000F705E">
              <w:t>prostor,</w:t>
            </w:r>
            <w:r w:rsidR="000F705E">
              <w:rPr>
                <w:spacing w:val="-1"/>
              </w:rPr>
              <w:t xml:space="preserve"> </w:t>
            </w:r>
            <w:r w:rsidR="000F705E">
              <w:t>reljef</w:t>
            </w:r>
            <w:r w:rsidR="000F705E">
              <w:tab/>
              <w:t>8</w:t>
            </w:r>
          </w:hyperlink>
        </w:p>
        <w:p w:rsidR="002E3AFF" w:rsidRDefault="006E7361">
          <w:pPr>
            <w:pStyle w:val="Sadraj3"/>
            <w:numPr>
              <w:ilvl w:val="2"/>
              <w:numId w:val="8"/>
            </w:numPr>
            <w:tabs>
              <w:tab w:val="left" w:pos="1202"/>
              <w:tab w:val="left" w:leader="dot" w:pos="8923"/>
            </w:tabs>
          </w:pPr>
          <w:hyperlink w:anchor="_TOC_250005" w:history="1">
            <w:r w:rsidR="000F705E">
              <w:t>Uzgojni</w:t>
            </w:r>
            <w:r w:rsidR="000F705E">
              <w:rPr>
                <w:spacing w:val="-1"/>
              </w:rPr>
              <w:t xml:space="preserve"> </w:t>
            </w:r>
            <w:r w:rsidR="000F705E">
              <w:t>oblik</w:t>
            </w:r>
            <w:r w:rsidR="000F705E">
              <w:tab/>
              <w:t>10</w:t>
            </w:r>
          </w:hyperlink>
        </w:p>
        <w:p w:rsidR="002E3AFF" w:rsidRDefault="006E7361">
          <w:pPr>
            <w:pStyle w:val="Sadraj3"/>
            <w:numPr>
              <w:ilvl w:val="2"/>
              <w:numId w:val="8"/>
            </w:numPr>
            <w:tabs>
              <w:tab w:val="left" w:pos="1202"/>
              <w:tab w:val="left" w:leader="dot" w:pos="8923"/>
            </w:tabs>
          </w:pPr>
          <w:hyperlink w:anchor="_TOC_250004" w:history="1">
            <w:r w:rsidR="000F705E">
              <w:t>Način njege vinograda i</w:t>
            </w:r>
            <w:r w:rsidR="000F705E">
              <w:rPr>
                <w:spacing w:val="-7"/>
              </w:rPr>
              <w:t xml:space="preserve"> </w:t>
            </w:r>
            <w:r w:rsidR="000F705E">
              <w:t>podizanje</w:t>
            </w:r>
            <w:r w:rsidR="000F705E">
              <w:rPr>
                <w:spacing w:val="-1"/>
              </w:rPr>
              <w:t xml:space="preserve"> </w:t>
            </w:r>
            <w:r w:rsidR="000F705E">
              <w:t>vinograda</w:t>
            </w:r>
            <w:r w:rsidR="000F705E">
              <w:tab/>
              <w:t>11</w:t>
            </w:r>
          </w:hyperlink>
        </w:p>
        <w:p w:rsidR="002E3AFF" w:rsidRDefault="006E7361">
          <w:pPr>
            <w:pStyle w:val="Sadraj3"/>
            <w:numPr>
              <w:ilvl w:val="2"/>
              <w:numId w:val="8"/>
            </w:numPr>
            <w:tabs>
              <w:tab w:val="left" w:pos="1202"/>
              <w:tab w:val="left" w:leader="dot" w:pos="8923"/>
            </w:tabs>
          </w:pPr>
          <w:hyperlink w:anchor="_TOC_250003" w:history="1">
            <w:r w:rsidR="000F705E">
              <w:t>Klima</w:t>
            </w:r>
            <w:r w:rsidR="000F705E">
              <w:tab/>
              <w:t>11</w:t>
            </w:r>
          </w:hyperlink>
        </w:p>
        <w:p w:rsidR="002E3AFF" w:rsidRDefault="000F705E">
          <w:pPr>
            <w:pStyle w:val="Sadraj2"/>
            <w:numPr>
              <w:ilvl w:val="1"/>
              <w:numId w:val="8"/>
            </w:numPr>
            <w:tabs>
              <w:tab w:val="left" w:pos="782"/>
            </w:tabs>
            <w:ind w:firstLine="0"/>
            <w:rPr>
              <w:sz w:val="23"/>
            </w:rPr>
          </w:pPr>
          <w:r>
            <w:t>Detalji koji se odnose na kakvoću, ugled ili druga specifična svojstva</w:t>
          </w:r>
          <w:r>
            <w:rPr>
              <w:spacing w:val="28"/>
            </w:rPr>
            <w:t xml:space="preserve"> </w:t>
          </w:r>
          <w:r>
            <w:rPr>
              <w:sz w:val="23"/>
            </w:rPr>
            <w:t>(Uredba</w:t>
          </w:r>
        </w:p>
        <w:p w:rsidR="002E3AFF" w:rsidRDefault="000F705E">
          <w:pPr>
            <w:pStyle w:val="Sadraj2"/>
            <w:tabs>
              <w:tab w:val="left" w:leader="dot" w:pos="8923"/>
            </w:tabs>
          </w:pPr>
          <w:r>
            <w:t>607/2009, čl. 7/2/b):</w:t>
          </w:r>
          <w:r>
            <w:tab/>
            <w:t>12</w:t>
          </w:r>
        </w:p>
        <w:p w:rsidR="002E3AFF" w:rsidRDefault="006E7361">
          <w:pPr>
            <w:pStyle w:val="Sadraj2"/>
            <w:numPr>
              <w:ilvl w:val="1"/>
              <w:numId w:val="8"/>
            </w:numPr>
            <w:tabs>
              <w:tab w:val="left" w:pos="782"/>
              <w:tab w:val="left" w:leader="dot" w:pos="8923"/>
            </w:tabs>
            <w:spacing w:line="480" w:lineRule="auto"/>
            <w:ind w:right="273" w:firstLine="0"/>
          </w:pPr>
          <w:hyperlink w:anchor="_TOC_250002" w:history="1">
            <w:r w:rsidR="000F705E">
              <w:t>Opis uzročne veze između zemljopisnog područja i kakvoće, ugleda i drugih svojstava (Uredba 607/2009,</w:t>
            </w:r>
            <w:r w:rsidR="000F705E">
              <w:rPr>
                <w:spacing w:val="-3"/>
              </w:rPr>
              <w:t xml:space="preserve"> </w:t>
            </w:r>
            <w:r w:rsidR="000F705E">
              <w:t>čl. 7/2/c):</w:t>
            </w:r>
            <w:r w:rsidR="000F705E">
              <w:tab/>
              <w:t>12</w:t>
            </w:r>
          </w:hyperlink>
        </w:p>
        <w:p w:rsidR="002E3AFF" w:rsidRDefault="006E7361">
          <w:pPr>
            <w:pStyle w:val="Sadraj1"/>
            <w:numPr>
              <w:ilvl w:val="0"/>
              <w:numId w:val="8"/>
            </w:numPr>
            <w:tabs>
              <w:tab w:val="left" w:pos="362"/>
              <w:tab w:val="left" w:leader="dot" w:pos="8923"/>
            </w:tabs>
            <w:spacing w:before="1"/>
            <w:ind w:firstLine="0"/>
          </w:pPr>
          <w:hyperlink w:anchor="_TOC_250001" w:history="1">
            <w:r w:rsidR="000F705E">
              <w:t>Prihvatljivi zahtjevi propisani</w:t>
            </w:r>
            <w:r w:rsidR="000F705E">
              <w:rPr>
                <w:spacing w:val="-5"/>
              </w:rPr>
              <w:t xml:space="preserve"> </w:t>
            </w:r>
            <w:r w:rsidR="000F705E">
              <w:t>nacionalnim</w:t>
            </w:r>
            <w:r w:rsidR="000F705E">
              <w:rPr>
                <w:spacing w:val="-1"/>
              </w:rPr>
              <w:t xml:space="preserve"> </w:t>
            </w:r>
            <w:r w:rsidR="000F705E">
              <w:t>odredbama</w:t>
            </w:r>
            <w:r w:rsidR="000F705E">
              <w:tab/>
              <w:t>13</w:t>
            </w:r>
          </w:hyperlink>
        </w:p>
        <w:p w:rsidR="002E3AFF" w:rsidRDefault="006E7361">
          <w:pPr>
            <w:pStyle w:val="Sadraj1"/>
            <w:numPr>
              <w:ilvl w:val="0"/>
              <w:numId w:val="8"/>
            </w:numPr>
            <w:tabs>
              <w:tab w:val="left" w:pos="362"/>
              <w:tab w:val="left" w:leader="dot" w:pos="8923"/>
            </w:tabs>
            <w:spacing w:line="480" w:lineRule="auto"/>
            <w:ind w:right="273" w:firstLine="0"/>
          </w:pPr>
          <w:hyperlink w:anchor="_TOC_250000" w:history="1">
            <w:r w:rsidR="000F705E">
              <w:t>Naziv i adresa nadležnih tijela ili inspekcijskih tijela za utvrđivanje sukladnosti sa zahtjevima</w:t>
            </w:r>
            <w:r w:rsidR="000F705E">
              <w:rPr>
                <w:spacing w:val="-2"/>
              </w:rPr>
              <w:t xml:space="preserve"> </w:t>
            </w:r>
            <w:r w:rsidR="000F705E">
              <w:t>proizvodne</w:t>
            </w:r>
            <w:r w:rsidR="000F705E">
              <w:rPr>
                <w:spacing w:val="-2"/>
              </w:rPr>
              <w:t xml:space="preserve"> </w:t>
            </w:r>
            <w:r w:rsidR="000F705E">
              <w:t>specifikacije</w:t>
            </w:r>
            <w:r w:rsidR="000F705E">
              <w:tab/>
              <w:t>14</w:t>
            </w:r>
          </w:hyperlink>
        </w:p>
      </w:sdtContent>
    </w:sdt>
    <w:p w:rsidR="002E3AFF" w:rsidRDefault="002E3AFF">
      <w:pPr>
        <w:spacing w:line="480" w:lineRule="auto"/>
        <w:sectPr w:rsidR="002E3AFF">
          <w:pgSz w:w="11900" w:h="16840"/>
          <w:pgMar w:top="1320" w:right="1160" w:bottom="1260" w:left="1300" w:header="0" w:footer="1066" w:gutter="0"/>
          <w:cols w:space="720"/>
        </w:sectPr>
      </w:pPr>
    </w:p>
    <w:p w:rsidR="002E3AFF" w:rsidRDefault="000F705E">
      <w:pPr>
        <w:spacing w:before="72"/>
        <w:ind w:left="118"/>
        <w:jc w:val="both"/>
        <w:rPr>
          <w:b/>
          <w:sz w:val="24"/>
        </w:rPr>
      </w:pPr>
      <w:r>
        <w:rPr>
          <w:b/>
          <w:sz w:val="24"/>
        </w:rPr>
        <w:lastRenderedPageBreak/>
        <w:t>SPECIFIKACIJA PROIZVODA ZA ZAŠTIĆENU OZNAKU IZVORNOSTI</w:t>
      </w:r>
    </w:p>
    <w:p w:rsidR="002E3AFF" w:rsidRDefault="002E3AFF">
      <w:pPr>
        <w:pStyle w:val="Tijeloteksta"/>
        <w:spacing w:before="2"/>
        <w:rPr>
          <w:b/>
        </w:rPr>
      </w:pPr>
    </w:p>
    <w:p w:rsidR="002E3AFF" w:rsidRDefault="000F705E">
      <w:pPr>
        <w:ind w:left="314" w:right="449"/>
        <w:jc w:val="center"/>
        <w:rPr>
          <w:b/>
          <w:sz w:val="24"/>
        </w:rPr>
      </w:pPr>
      <w:r>
        <w:rPr>
          <w:b/>
          <w:sz w:val="24"/>
        </w:rPr>
        <w:t>sukladno Uredbi 1308/2013, članak 94.</w:t>
      </w:r>
    </w:p>
    <w:p w:rsidR="002E3AFF" w:rsidRDefault="000F705E">
      <w:pPr>
        <w:spacing w:before="137"/>
        <w:ind w:left="314" w:right="455"/>
        <w:jc w:val="center"/>
        <w:rPr>
          <w:b/>
          <w:sz w:val="24"/>
        </w:rPr>
      </w:pPr>
      <w:r>
        <w:rPr>
          <w:b/>
          <w:sz w:val="24"/>
        </w:rPr>
        <w:t>za zaštitu oznake izvornosti sukladno članku 93.</w:t>
      </w:r>
    </w:p>
    <w:p w:rsidR="002E3AFF" w:rsidRDefault="002E3AFF">
      <w:pPr>
        <w:pStyle w:val="Tijeloteksta"/>
        <w:rPr>
          <w:b/>
          <w:sz w:val="26"/>
        </w:rPr>
      </w:pPr>
    </w:p>
    <w:p w:rsidR="002E3AFF" w:rsidRDefault="002E3AFF">
      <w:pPr>
        <w:pStyle w:val="Tijeloteksta"/>
        <w:rPr>
          <w:b/>
          <w:sz w:val="26"/>
        </w:rPr>
      </w:pPr>
    </w:p>
    <w:p w:rsidR="002E3AFF" w:rsidRDefault="000F705E">
      <w:pPr>
        <w:pStyle w:val="Naslov1"/>
        <w:numPr>
          <w:ilvl w:val="0"/>
          <w:numId w:val="7"/>
        </w:numPr>
        <w:tabs>
          <w:tab w:val="left" w:pos="359"/>
        </w:tabs>
        <w:jc w:val="both"/>
      </w:pPr>
      <w:bookmarkStart w:id="1" w:name="_TOC_250015"/>
      <w:r>
        <w:t>Naziv koji se</w:t>
      </w:r>
      <w:r>
        <w:rPr>
          <w:spacing w:val="-2"/>
        </w:rPr>
        <w:t xml:space="preserve"> </w:t>
      </w:r>
      <w:bookmarkEnd w:id="1"/>
      <w:r>
        <w:t>zaštićuje</w:t>
      </w:r>
    </w:p>
    <w:p w:rsidR="002E3AFF" w:rsidRDefault="002E3AFF">
      <w:pPr>
        <w:pStyle w:val="Tijeloteksta"/>
        <w:rPr>
          <w:b/>
          <w:sz w:val="26"/>
        </w:rPr>
      </w:pPr>
    </w:p>
    <w:p w:rsidR="002E3AFF" w:rsidRDefault="002E3AFF">
      <w:pPr>
        <w:pStyle w:val="Tijeloteksta"/>
        <w:spacing w:before="9"/>
        <w:rPr>
          <w:b/>
          <w:sz w:val="21"/>
        </w:rPr>
      </w:pPr>
    </w:p>
    <w:p w:rsidR="002E3AFF" w:rsidRDefault="000F705E">
      <w:pPr>
        <w:pStyle w:val="Tijeloteksta"/>
        <w:ind w:left="118"/>
        <w:jc w:val="both"/>
      </w:pPr>
      <w:r>
        <w:t>Ponikve</w:t>
      </w:r>
    </w:p>
    <w:p w:rsidR="002E3AFF" w:rsidRDefault="002E3AFF">
      <w:pPr>
        <w:pStyle w:val="Tijeloteksta"/>
        <w:spacing w:before="1"/>
        <w:rPr>
          <w:sz w:val="25"/>
        </w:rPr>
      </w:pPr>
    </w:p>
    <w:p w:rsidR="002E3AFF" w:rsidRDefault="000F705E">
      <w:pPr>
        <w:pStyle w:val="Naslov1"/>
        <w:numPr>
          <w:ilvl w:val="0"/>
          <w:numId w:val="7"/>
        </w:numPr>
        <w:tabs>
          <w:tab w:val="left" w:pos="359"/>
        </w:tabs>
        <w:jc w:val="both"/>
      </w:pPr>
      <w:bookmarkStart w:id="2" w:name="_TOC_250014"/>
      <w:r>
        <w:t>Opis najznačajnijih fizikalno kemijskih i organoleptičnih (senzornih) svojstava</w:t>
      </w:r>
      <w:r>
        <w:rPr>
          <w:spacing w:val="-12"/>
        </w:rPr>
        <w:t xml:space="preserve"> </w:t>
      </w:r>
      <w:bookmarkEnd w:id="2"/>
      <w:r>
        <w:t>vina</w:t>
      </w:r>
    </w:p>
    <w:p w:rsidR="002E3AFF" w:rsidRDefault="002E3AFF">
      <w:pPr>
        <w:pStyle w:val="Tijeloteksta"/>
        <w:rPr>
          <w:b/>
          <w:sz w:val="31"/>
        </w:rPr>
      </w:pPr>
    </w:p>
    <w:p w:rsidR="002E3AFF" w:rsidRDefault="000F705E">
      <w:pPr>
        <w:pStyle w:val="Odlomakpopisa"/>
        <w:numPr>
          <w:ilvl w:val="1"/>
          <w:numId w:val="7"/>
        </w:numPr>
        <w:tabs>
          <w:tab w:val="left" w:pos="827"/>
        </w:tabs>
        <w:spacing w:line="235" w:lineRule="auto"/>
        <w:ind w:right="239" w:hanging="360"/>
        <w:jc w:val="both"/>
        <w:rPr>
          <w:sz w:val="24"/>
        </w:rPr>
      </w:pPr>
      <w:r>
        <w:rPr>
          <w:sz w:val="24"/>
        </w:rPr>
        <w:t>Crna vina su ljubičasto tamno crvene boje s jakim odsjajem kod mladih vina. Starenjem vina boja se mijenja i poprima tamno rubin–crvenu sa nijansama tamno smeđe crvene kod starijih vina. Aroma je kompleksna, tamno voće (trešnja, višnja, šljiva) uz blage naznake herbalnih nota. Okus: pun, slojevit, srednje do visoke alkoholne jakosti, vrlo ekstraktan, naglašene taninske komponente u okusu od mekog do vrlo</w:t>
      </w:r>
      <w:r>
        <w:rPr>
          <w:spacing w:val="-1"/>
          <w:sz w:val="24"/>
        </w:rPr>
        <w:t xml:space="preserve"> </w:t>
      </w:r>
      <w:r>
        <w:rPr>
          <w:sz w:val="24"/>
        </w:rPr>
        <w:t>trpkog.</w:t>
      </w:r>
    </w:p>
    <w:p w:rsidR="002E3AFF" w:rsidRDefault="002E3AFF">
      <w:pPr>
        <w:pStyle w:val="Tijeloteksta"/>
        <w:spacing w:before="1"/>
        <w:rPr>
          <w:sz w:val="27"/>
        </w:rPr>
      </w:pPr>
    </w:p>
    <w:p w:rsidR="002E3AFF" w:rsidRDefault="000F705E">
      <w:pPr>
        <w:pStyle w:val="Odlomakpopisa"/>
        <w:numPr>
          <w:ilvl w:val="1"/>
          <w:numId w:val="7"/>
        </w:numPr>
        <w:tabs>
          <w:tab w:val="left" w:pos="827"/>
        </w:tabs>
        <w:spacing w:line="230" w:lineRule="auto"/>
        <w:ind w:right="242" w:hanging="360"/>
        <w:jc w:val="both"/>
        <w:rPr>
          <w:sz w:val="24"/>
        </w:rPr>
      </w:pPr>
      <w:r>
        <w:rPr>
          <w:sz w:val="24"/>
        </w:rPr>
        <w:t>Rose vina su srednje do jako intenzivne ružičaste boje. U aromi prevladavaju voćni mirisi koji podsjećaju na citruse, šipak, mineralnost i herbalne note. Okus je pun, harmoničan i</w:t>
      </w:r>
      <w:r>
        <w:rPr>
          <w:spacing w:val="-1"/>
          <w:sz w:val="24"/>
        </w:rPr>
        <w:t xml:space="preserve"> </w:t>
      </w:r>
      <w:r>
        <w:rPr>
          <w:sz w:val="24"/>
        </w:rPr>
        <w:t>voćan.</w:t>
      </w:r>
    </w:p>
    <w:p w:rsidR="002E3AFF" w:rsidRDefault="002E3AFF">
      <w:pPr>
        <w:pStyle w:val="Tijeloteksta"/>
        <w:spacing w:before="7"/>
        <w:rPr>
          <w:sz w:val="26"/>
        </w:rPr>
      </w:pPr>
    </w:p>
    <w:p w:rsidR="002E3AFF" w:rsidRDefault="000F705E">
      <w:pPr>
        <w:pStyle w:val="Odlomakpopisa"/>
        <w:numPr>
          <w:ilvl w:val="1"/>
          <w:numId w:val="7"/>
        </w:numPr>
        <w:tabs>
          <w:tab w:val="left" w:pos="826"/>
          <w:tab w:val="left" w:pos="827"/>
        </w:tabs>
        <w:spacing w:before="1" w:line="228" w:lineRule="auto"/>
        <w:ind w:right="1521" w:hanging="360"/>
        <w:rPr>
          <w:sz w:val="24"/>
        </w:rPr>
      </w:pPr>
      <w:r>
        <w:rPr>
          <w:sz w:val="24"/>
        </w:rPr>
        <w:t>Bijela vina su zelenkasto-žute do zlatno žute boje; voćnog mirisa, punog</w:t>
      </w:r>
      <w:r>
        <w:rPr>
          <w:spacing w:val="-11"/>
          <w:sz w:val="24"/>
        </w:rPr>
        <w:t xml:space="preserve"> </w:t>
      </w:r>
      <w:r>
        <w:rPr>
          <w:sz w:val="24"/>
        </w:rPr>
        <w:t>i izbalansiranog</w:t>
      </w:r>
      <w:r>
        <w:rPr>
          <w:spacing w:val="-4"/>
          <w:sz w:val="24"/>
        </w:rPr>
        <w:t xml:space="preserve"> </w:t>
      </w:r>
      <w:r>
        <w:rPr>
          <w:sz w:val="24"/>
        </w:rPr>
        <w:t>okusa.</w:t>
      </w:r>
    </w:p>
    <w:p w:rsidR="002E3AFF" w:rsidRDefault="002E3AFF">
      <w:pPr>
        <w:pStyle w:val="Tijeloteksta"/>
        <w:rPr>
          <w:sz w:val="26"/>
        </w:rPr>
      </w:pPr>
    </w:p>
    <w:p w:rsidR="002E3AFF" w:rsidRDefault="002E3AFF">
      <w:pPr>
        <w:pStyle w:val="Tijeloteksta"/>
        <w:spacing w:before="10"/>
        <w:rPr>
          <w:sz w:val="21"/>
        </w:rPr>
      </w:pPr>
    </w:p>
    <w:p w:rsidR="002E3AFF" w:rsidRDefault="000F705E">
      <w:pPr>
        <w:pStyle w:val="Tijeloteksta"/>
        <w:spacing w:line="480" w:lineRule="auto"/>
        <w:ind w:left="118" w:right="245"/>
      </w:pPr>
      <w:r>
        <w:t>Zaštićena oznaka izvornosti „Ponikve“ može se koristiti za vino i vino od prosušenog grožđa. Najznačajniji fizikalno kemijski parametri nalaze se u Prilogu 1. ove proizvodne specifikacije.</w:t>
      </w:r>
    </w:p>
    <w:p w:rsidR="002E3AFF" w:rsidRDefault="002E3AFF">
      <w:pPr>
        <w:pStyle w:val="Tijeloteksta"/>
        <w:spacing w:before="9"/>
        <w:rPr>
          <w:sz w:val="21"/>
        </w:rPr>
      </w:pPr>
    </w:p>
    <w:p w:rsidR="002E3AFF" w:rsidRDefault="000F705E">
      <w:pPr>
        <w:pStyle w:val="Naslov1"/>
        <w:numPr>
          <w:ilvl w:val="0"/>
          <w:numId w:val="7"/>
        </w:numPr>
        <w:tabs>
          <w:tab w:val="left" w:pos="359"/>
        </w:tabs>
      </w:pPr>
      <w:bookmarkStart w:id="3" w:name="_TOC_250013"/>
      <w:r>
        <w:t>Specifični enološki postupci i</w:t>
      </w:r>
      <w:r>
        <w:rPr>
          <w:spacing w:val="-3"/>
        </w:rPr>
        <w:t xml:space="preserve"> </w:t>
      </w:r>
      <w:bookmarkEnd w:id="3"/>
      <w:r>
        <w:t>ograničenja</w:t>
      </w:r>
    </w:p>
    <w:p w:rsidR="002E3AFF" w:rsidRDefault="002E3AFF">
      <w:pPr>
        <w:pStyle w:val="Tijeloteksta"/>
        <w:spacing w:before="9"/>
        <w:rPr>
          <w:b/>
          <w:sz w:val="29"/>
        </w:rPr>
      </w:pPr>
    </w:p>
    <w:p w:rsidR="002E3AFF" w:rsidRDefault="000F705E">
      <w:pPr>
        <w:pStyle w:val="Tijeloteksta"/>
        <w:spacing w:line="232" w:lineRule="auto"/>
        <w:ind w:left="118" w:right="245"/>
      </w:pPr>
      <w:r>
        <w:t>Svi enološki postupci za proizvodnju vina moraju biti u skladu s Uredbom Europskog parlamenta i Vijeća 1308/2013 i Uredbom Komisije 606/2009.</w:t>
      </w:r>
    </w:p>
    <w:p w:rsidR="002E3AFF" w:rsidRDefault="002E3AFF">
      <w:pPr>
        <w:pStyle w:val="Tijeloteksta"/>
        <w:spacing w:before="10"/>
      </w:pPr>
    </w:p>
    <w:p w:rsidR="002E3AFF" w:rsidRDefault="000F705E">
      <w:pPr>
        <w:pStyle w:val="Naslov1"/>
        <w:ind w:left="118"/>
      </w:pPr>
      <w:r>
        <w:t>Vino</w:t>
      </w:r>
    </w:p>
    <w:p w:rsidR="002E3AFF" w:rsidRDefault="000F705E">
      <w:pPr>
        <w:pStyle w:val="Tijeloteksta"/>
        <w:spacing w:before="4" w:line="235" w:lineRule="auto"/>
        <w:ind w:left="118" w:right="241"/>
        <w:jc w:val="both"/>
      </w:pPr>
      <w:r>
        <w:t>Minimalna prirodna volumna alkoholna jakost za crna vina je 13 % vol. Nije dopušteno pojačavanje i doslađivanje, te dokiseljavanje i otkiseljavanje. Minimalna prirodna volumna alkoholna jakost za bijela i rose vina je 12 % vol. Nije dopušteno pojačavanje i doslađivanje, te dokiseljavanje i otkiseljavanje.</w:t>
      </w:r>
    </w:p>
    <w:p w:rsidR="002E3AFF" w:rsidRDefault="002E3AFF">
      <w:pPr>
        <w:pStyle w:val="Tijeloteksta"/>
        <w:rPr>
          <w:sz w:val="26"/>
        </w:rPr>
      </w:pPr>
    </w:p>
    <w:p w:rsidR="002E3AFF" w:rsidRDefault="002E3AFF">
      <w:pPr>
        <w:pStyle w:val="Tijeloteksta"/>
        <w:spacing w:before="5"/>
        <w:rPr>
          <w:sz w:val="23"/>
        </w:rPr>
      </w:pPr>
    </w:p>
    <w:p w:rsidR="002E3AFF" w:rsidRPr="00CF58AD" w:rsidRDefault="000F705E">
      <w:pPr>
        <w:pStyle w:val="Naslov1"/>
        <w:ind w:left="118"/>
      </w:pPr>
      <w:r w:rsidRPr="00CF58AD">
        <w:t>Vino od prosušenog grožđa</w:t>
      </w:r>
    </w:p>
    <w:p w:rsidR="002E3AFF" w:rsidRPr="00CF58AD" w:rsidRDefault="000F705E">
      <w:pPr>
        <w:pStyle w:val="Tijeloteksta"/>
        <w:spacing w:before="4" w:line="235" w:lineRule="auto"/>
        <w:ind w:left="118" w:right="237"/>
        <w:jc w:val="both"/>
      </w:pPr>
      <w:bookmarkStart w:id="4" w:name="_Hlk29368498"/>
      <w:r w:rsidRPr="00CF58AD">
        <w:t>Grožđe za ovaj tip vina dobiva se prirodnim sušenjem grožđa na Suncu, na trsovima ili ubrano te posloženo na kamenim suhozidima ili torcima (kamenim gomilama), u potkrovlju, na lijesama od trstike ili</w:t>
      </w:r>
    </w:p>
    <w:p w:rsidR="002E3AFF" w:rsidRPr="00CF58AD" w:rsidRDefault="002E3AFF">
      <w:pPr>
        <w:spacing w:line="235" w:lineRule="auto"/>
        <w:jc w:val="both"/>
        <w:sectPr w:rsidR="002E3AFF" w:rsidRPr="00CF58AD">
          <w:pgSz w:w="11900" w:h="16840"/>
          <w:pgMar w:top="1320" w:right="1160" w:bottom="1260" w:left="1300" w:header="0" w:footer="1066" w:gutter="0"/>
          <w:cols w:space="720"/>
        </w:sectPr>
      </w:pPr>
    </w:p>
    <w:p w:rsidR="002E3AFF" w:rsidRDefault="000F705E">
      <w:pPr>
        <w:pStyle w:val="Tijeloteksta"/>
        <w:spacing w:before="76" w:line="235" w:lineRule="auto"/>
        <w:ind w:left="118" w:right="243"/>
        <w:jc w:val="both"/>
      </w:pPr>
      <w:r w:rsidRPr="00CF58AD">
        <w:lastRenderedPageBreak/>
        <w:t>u drvenim kašetama na ambijentalnim temperaturama. Grožđe od kojeg nastaje ovo vino treba sadržavati minimalno 130 ºOechsla bez gornje granice ograničenja. Vino mora sadržavati minimalno 9 % vol. stvarnog alkohola.</w:t>
      </w:r>
      <w:bookmarkEnd w:id="4"/>
    </w:p>
    <w:p w:rsidR="002E3AFF" w:rsidRDefault="002E3AFF">
      <w:pPr>
        <w:pStyle w:val="Tijeloteksta"/>
        <w:spacing w:before="3"/>
        <w:rPr>
          <w:sz w:val="38"/>
        </w:rPr>
      </w:pPr>
    </w:p>
    <w:p w:rsidR="002E3AFF" w:rsidRDefault="000F705E">
      <w:pPr>
        <w:pStyle w:val="Naslov1"/>
        <w:ind w:left="118"/>
        <w:jc w:val="both"/>
      </w:pPr>
      <w:r>
        <w:t>Ograničenja</w:t>
      </w:r>
    </w:p>
    <w:p w:rsidR="002E3AFF" w:rsidRDefault="002E3AFF">
      <w:pPr>
        <w:pStyle w:val="Tijeloteksta"/>
        <w:spacing w:before="2"/>
        <w:rPr>
          <w:b/>
          <w:sz w:val="23"/>
        </w:rPr>
      </w:pPr>
    </w:p>
    <w:p w:rsidR="002E3AFF" w:rsidRDefault="000F705E">
      <w:pPr>
        <w:pStyle w:val="Tijeloteksta"/>
        <w:ind w:left="118"/>
        <w:jc w:val="both"/>
      </w:pPr>
      <w:r>
        <w:t>Sustav uzgoja:</w:t>
      </w:r>
    </w:p>
    <w:p w:rsidR="002E3AFF" w:rsidRDefault="000F705E">
      <w:pPr>
        <w:pStyle w:val="Tijeloteksta"/>
        <w:ind w:left="118"/>
        <w:jc w:val="both"/>
      </w:pPr>
      <w:r>
        <w:t>Uzgojni oblik loze je isključivo račvasti bez armature na cijelom području ZOI „Ponikve“.</w:t>
      </w:r>
    </w:p>
    <w:p w:rsidR="002E3AFF" w:rsidRDefault="002E3AFF">
      <w:pPr>
        <w:pStyle w:val="Tijeloteksta"/>
      </w:pPr>
    </w:p>
    <w:p w:rsidR="002E3AFF" w:rsidRDefault="000F705E">
      <w:pPr>
        <w:pStyle w:val="Tijeloteksta"/>
        <w:ind w:left="118"/>
        <w:jc w:val="both"/>
      </w:pPr>
      <w:r>
        <w:t>Njega vinograda:</w:t>
      </w:r>
    </w:p>
    <w:p w:rsidR="002E3AFF" w:rsidRDefault="000F705E">
      <w:pPr>
        <w:pStyle w:val="Tijeloteksta"/>
        <w:ind w:left="118"/>
        <w:jc w:val="both"/>
      </w:pPr>
      <w:r>
        <w:t>Berba grožđa obavlja se ručno u sanduke.</w:t>
      </w:r>
    </w:p>
    <w:p w:rsidR="002E3AFF" w:rsidRDefault="002E3AFF">
      <w:pPr>
        <w:pStyle w:val="Tijeloteksta"/>
        <w:rPr>
          <w:sz w:val="26"/>
        </w:rPr>
      </w:pPr>
    </w:p>
    <w:p w:rsidR="002E3AFF" w:rsidRDefault="002E3AFF">
      <w:pPr>
        <w:pStyle w:val="Tijeloteksta"/>
        <w:spacing w:before="8"/>
        <w:rPr>
          <w:sz w:val="29"/>
        </w:rPr>
      </w:pPr>
    </w:p>
    <w:p w:rsidR="002E3AFF" w:rsidRDefault="000F705E">
      <w:pPr>
        <w:pStyle w:val="Naslov1"/>
        <w:numPr>
          <w:ilvl w:val="0"/>
          <w:numId w:val="7"/>
        </w:numPr>
        <w:tabs>
          <w:tab w:val="left" w:pos="359"/>
        </w:tabs>
        <w:jc w:val="both"/>
      </w:pPr>
      <w:bookmarkStart w:id="5" w:name="_TOC_250012"/>
      <w:r>
        <w:t>Granice</w:t>
      </w:r>
      <w:r>
        <w:rPr>
          <w:spacing w:val="-3"/>
        </w:rPr>
        <w:t xml:space="preserve"> </w:t>
      </w:r>
      <w:bookmarkEnd w:id="5"/>
      <w:r>
        <w:t>područja</w:t>
      </w:r>
    </w:p>
    <w:p w:rsidR="002E3AFF" w:rsidRDefault="002E3AFF">
      <w:pPr>
        <w:pStyle w:val="Tijeloteksta"/>
        <w:spacing w:before="10"/>
        <w:rPr>
          <w:b/>
          <w:sz w:val="29"/>
        </w:rPr>
      </w:pPr>
    </w:p>
    <w:p w:rsidR="002E3AFF" w:rsidRDefault="000F705E">
      <w:pPr>
        <w:pStyle w:val="Tijeloteksta"/>
        <w:spacing w:line="232" w:lineRule="auto"/>
        <w:ind w:left="118" w:right="279"/>
      </w:pPr>
      <w:r>
        <w:t>Zaštićena oznaka izvornosti “Ponikve“ pokriva vinogradarski položaj Ponikve koji se nalazi na području katastarske općine Boljenovići na poluotoku Pelješcu u blizini grada Stona (slika</w:t>
      </w:r>
    </w:p>
    <w:p w:rsidR="002E3AFF" w:rsidRDefault="000F705E">
      <w:pPr>
        <w:pStyle w:val="Tijeloteksta"/>
        <w:spacing w:before="12" w:line="237" w:lineRule="auto"/>
        <w:ind w:left="118" w:right="263"/>
        <w:jc w:val="both"/>
      </w:pPr>
      <w:r>
        <w:t>1. i 2.). Položaj se smjestio unutar vinogorja Pelješac u podregiji Srednja i Južna Dalmacija. Područje ZOI „Ponikve“ se proteže od uvale Prapratno na jugoistoku do mjesta Sparagovići na sjeverozapadu. Sa sjeverne strane nalazi se Ilijino brdo koje predstavlja prirodnu granicu položaja Ponikve, dok se sa južne strane nalazi državna cesta D414 Ston -</w:t>
      </w:r>
      <w:r>
        <w:rPr>
          <w:spacing w:val="-9"/>
        </w:rPr>
        <w:t xml:space="preserve"> </w:t>
      </w:r>
      <w:r>
        <w:t>Orebić.</w:t>
      </w:r>
    </w:p>
    <w:p w:rsidR="002E3AFF" w:rsidRDefault="002E3AFF">
      <w:pPr>
        <w:pStyle w:val="Tijeloteksta"/>
        <w:rPr>
          <w:sz w:val="26"/>
        </w:rPr>
      </w:pPr>
    </w:p>
    <w:p w:rsidR="002E3AFF" w:rsidRDefault="002E3AFF">
      <w:pPr>
        <w:pStyle w:val="Tijeloteksta"/>
        <w:spacing w:before="7"/>
        <w:rPr>
          <w:sz w:val="22"/>
        </w:rPr>
      </w:pPr>
    </w:p>
    <w:p w:rsidR="002E3AFF" w:rsidRDefault="000F705E">
      <w:pPr>
        <w:pStyle w:val="Tijeloteksta"/>
        <w:ind w:left="118"/>
      </w:pPr>
      <w:r>
        <w:t>Krajnje točke jugoistočne granice: 42°49'14.77"S; 17°40'27.63"I</w:t>
      </w:r>
    </w:p>
    <w:p w:rsidR="002E3AFF" w:rsidRDefault="000F705E">
      <w:pPr>
        <w:pStyle w:val="Tijeloteksta"/>
        <w:spacing w:before="175" w:line="264" w:lineRule="auto"/>
        <w:ind w:left="958" w:hanging="848"/>
      </w:pPr>
      <w:r>
        <w:t>Krajnje točke sjeverozapadne granice: 42°51'18.75"S; 17°36'35.43"I; 42°51'17.82"S; 17°37'9.76"I</w:t>
      </w:r>
    </w:p>
    <w:p w:rsidR="002E3AFF" w:rsidRDefault="000F705E">
      <w:pPr>
        <w:pStyle w:val="Tijeloteksta"/>
        <w:spacing w:before="149" w:line="264" w:lineRule="auto"/>
        <w:ind w:left="958" w:hanging="848"/>
      </w:pPr>
      <w:r>
        <w:t>Krajnje točke sjeverne granice: 42°49'45.61"S; 17°40'15.41"I; 42°50'2.87"S; 17°39'42.47"I; 42°50'28.81"S; 17°38'42.47"I.</w:t>
      </w:r>
    </w:p>
    <w:p w:rsidR="002E3AFF" w:rsidRDefault="000F705E">
      <w:pPr>
        <w:pStyle w:val="Tijeloteksta"/>
        <w:tabs>
          <w:tab w:val="left" w:pos="1078"/>
          <w:tab w:val="left" w:pos="1858"/>
          <w:tab w:val="left" w:pos="3340"/>
          <w:tab w:val="left" w:pos="4379"/>
          <w:tab w:val="left" w:pos="6040"/>
          <w:tab w:val="left" w:pos="7701"/>
        </w:tabs>
        <w:spacing w:before="132" w:line="276" w:lineRule="auto"/>
        <w:ind w:left="958" w:right="279" w:hanging="840"/>
      </w:pPr>
      <w:r>
        <w:t>Krajnje</w:t>
      </w:r>
      <w:r>
        <w:tab/>
      </w:r>
      <w:r>
        <w:tab/>
        <w:t>točke</w:t>
      </w:r>
      <w:r>
        <w:tab/>
        <w:t>jugozapadne</w:t>
      </w:r>
      <w:r>
        <w:tab/>
        <w:t>granice:</w:t>
      </w:r>
      <w:r>
        <w:tab/>
        <w:t>17°38'42.47"I;</w:t>
      </w:r>
      <w:r>
        <w:tab/>
        <w:t>17°39'15.76"I;</w:t>
      </w:r>
      <w:r>
        <w:tab/>
        <w:t>42°50'29.14"S; 17°37'45.64"I</w:t>
      </w:r>
    </w:p>
    <w:p w:rsidR="002E3AFF" w:rsidRDefault="002E3AFF">
      <w:pPr>
        <w:spacing w:line="276" w:lineRule="auto"/>
        <w:sectPr w:rsidR="002E3AFF">
          <w:footerReference w:type="default" r:id="rId10"/>
          <w:pgSz w:w="11900" w:h="16840"/>
          <w:pgMar w:top="1320" w:right="1160" w:bottom="1620" w:left="1300" w:header="0" w:footer="1440" w:gutter="0"/>
          <w:pgNumType w:start="5"/>
          <w:cols w:space="720"/>
        </w:sectPr>
      </w:pPr>
    </w:p>
    <w:p w:rsidR="002E3AFF" w:rsidRDefault="000F705E">
      <w:pPr>
        <w:pStyle w:val="Tijeloteksta"/>
        <w:ind w:left="118"/>
        <w:rPr>
          <w:sz w:val="20"/>
        </w:rPr>
      </w:pPr>
      <w:r>
        <w:rPr>
          <w:noProof/>
          <w:sz w:val="20"/>
          <w:lang w:bidi="ar-SA"/>
        </w:rPr>
        <w:lastRenderedPageBreak/>
        <w:drawing>
          <wp:inline distT="0" distB="0" distL="0" distR="0">
            <wp:extent cx="5513163" cy="33832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513163" cy="3383279"/>
                    </a:xfrm>
                    <a:prstGeom prst="rect">
                      <a:avLst/>
                    </a:prstGeom>
                  </pic:spPr>
                </pic:pic>
              </a:graphicData>
            </a:graphic>
          </wp:inline>
        </w:drawing>
      </w:r>
    </w:p>
    <w:p w:rsidR="002E3AFF" w:rsidRDefault="000F705E">
      <w:pPr>
        <w:pStyle w:val="Tijeloteksta"/>
        <w:spacing w:before="158" w:line="232" w:lineRule="auto"/>
        <w:ind w:left="121" w:right="334"/>
      </w:pPr>
      <w:r>
        <w:t>Slika 1. Područje ZOI „Ponikve“ smješteno je na poluotoku Pelješcu u blizini grada Stona i na preglednoj karti označeno je crvenom bojom</w:t>
      </w: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0F705E">
      <w:pPr>
        <w:pStyle w:val="Tijeloteksta"/>
        <w:spacing w:before="1"/>
      </w:pPr>
      <w:r>
        <w:rPr>
          <w:noProof/>
          <w:lang w:bidi="ar-SA"/>
        </w:rPr>
        <w:drawing>
          <wp:anchor distT="0" distB="0" distL="0" distR="0" simplePos="0" relativeHeight="268434431" behindDoc="1" locked="0" layoutInCell="1" allowOverlap="1">
            <wp:simplePos x="0" y="0"/>
            <wp:positionH relativeFrom="page">
              <wp:posOffset>901064</wp:posOffset>
            </wp:positionH>
            <wp:positionV relativeFrom="paragraph">
              <wp:posOffset>200967</wp:posOffset>
            </wp:positionV>
            <wp:extent cx="4087913" cy="361187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087913" cy="3611879"/>
                    </a:xfrm>
                    <a:prstGeom prst="rect">
                      <a:avLst/>
                    </a:prstGeom>
                  </pic:spPr>
                </pic:pic>
              </a:graphicData>
            </a:graphic>
          </wp:anchor>
        </w:drawing>
      </w:r>
    </w:p>
    <w:p w:rsidR="002E3AFF" w:rsidRDefault="000F705E">
      <w:pPr>
        <w:pStyle w:val="Tijeloteksta"/>
        <w:spacing w:before="118"/>
        <w:ind w:left="121"/>
      </w:pPr>
      <w:r>
        <w:t>Slika 2. Topografska karta područja ZOI „Ponikve“</w:t>
      </w:r>
    </w:p>
    <w:p w:rsidR="002E3AFF" w:rsidRDefault="002E3AFF">
      <w:pPr>
        <w:sectPr w:rsidR="002E3AFF">
          <w:pgSz w:w="11900" w:h="16840"/>
          <w:pgMar w:top="1400" w:right="1160" w:bottom="1660" w:left="1300" w:header="0" w:footer="1440" w:gutter="0"/>
          <w:cols w:space="720"/>
        </w:sectPr>
      </w:pPr>
    </w:p>
    <w:p w:rsidR="002E3AFF" w:rsidRDefault="000F705E">
      <w:pPr>
        <w:pStyle w:val="Naslov1"/>
        <w:numPr>
          <w:ilvl w:val="0"/>
          <w:numId w:val="6"/>
        </w:numPr>
        <w:tabs>
          <w:tab w:val="left" w:pos="359"/>
        </w:tabs>
        <w:spacing w:before="72"/>
        <w:jc w:val="both"/>
      </w:pPr>
      <w:bookmarkStart w:id="6" w:name="_TOC_250011"/>
      <w:r>
        <w:lastRenderedPageBreak/>
        <w:t>Maksimalni urod po</w:t>
      </w:r>
      <w:r>
        <w:rPr>
          <w:spacing w:val="-4"/>
        </w:rPr>
        <w:t xml:space="preserve"> </w:t>
      </w:r>
      <w:bookmarkEnd w:id="6"/>
      <w:r>
        <w:t>hektaru</w:t>
      </w:r>
    </w:p>
    <w:p w:rsidR="002E3AFF" w:rsidRDefault="002E3AFF">
      <w:pPr>
        <w:pStyle w:val="Tijeloteksta"/>
        <w:spacing w:before="4"/>
        <w:rPr>
          <w:b/>
          <w:sz w:val="28"/>
        </w:rPr>
      </w:pPr>
    </w:p>
    <w:p w:rsidR="002E3AFF" w:rsidRDefault="000F705E">
      <w:pPr>
        <w:pStyle w:val="Tijeloteksta"/>
        <w:ind w:left="118"/>
        <w:jc w:val="both"/>
      </w:pPr>
      <w:r>
        <w:t>Maksimalni urod po hektaru je 11 000 kg ili 6 600 l vina po hektaru.</w:t>
      </w:r>
    </w:p>
    <w:p w:rsidR="002E3AFF" w:rsidRDefault="002E3AFF">
      <w:pPr>
        <w:pStyle w:val="Tijeloteksta"/>
        <w:rPr>
          <w:sz w:val="26"/>
        </w:rPr>
      </w:pPr>
    </w:p>
    <w:p w:rsidR="002E3AFF" w:rsidRDefault="002E3AFF">
      <w:pPr>
        <w:pStyle w:val="Tijeloteksta"/>
        <w:spacing w:before="3"/>
        <w:rPr>
          <w:sz w:val="23"/>
        </w:rPr>
      </w:pPr>
    </w:p>
    <w:p w:rsidR="002E3AFF" w:rsidRDefault="000F705E">
      <w:pPr>
        <w:pStyle w:val="Naslov1"/>
        <w:numPr>
          <w:ilvl w:val="0"/>
          <w:numId w:val="6"/>
        </w:numPr>
        <w:tabs>
          <w:tab w:val="left" w:pos="359"/>
        </w:tabs>
        <w:jc w:val="both"/>
      </w:pPr>
      <w:bookmarkStart w:id="7" w:name="_TOC_250010"/>
      <w:r>
        <w:t>Priznate sorte vinove</w:t>
      </w:r>
      <w:r>
        <w:rPr>
          <w:spacing w:val="-4"/>
        </w:rPr>
        <w:t xml:space="preserve"> </w:t>
      </w:r>
      <w:bookmarkEnd w:id="7"/>
      <w:r>
        <w:t>loze</w:t>
      </w:r>
    </w:p>
    <w:p w:rsidR="002E3AFF" w:rsidRDefault="002E3AFF">
      <w:pPr>
        <w:pStyle w:val="Tijeloteksta"/>
        <w:spacing w:before="10"/>
        <w:rPr>
          <w:b/>
          <w:sz w:val="34"/>
        </w:rPr>
      </w:pPr>
    </w:p>
    <w:p w:rsidR="002E3AFF" w:rsidRDefault="000F705E">
      <w:pPr>
        <w:pStyle w:val="Odlomakpopisa"/>
        <w:numPr>
          <w:ilvl w:val="0"/>
          <w:numId w:val="5"/>
        </w:numPr>
        <w:tabs>
          <w:tab w:val="left" w:pos="359"/>
        </w:tabs>
        <w:jc w:val="both"/>
        <w:rPr>
          <w:sz w:val="24"/>
        </w:rPr>
      </w:pPr>
      <w:r>
        <w:rPr>
          <w:sz w:val="24"/>
        </w:rPr>
        <w:t>Crne sorte: Plavac mali</w:t>
      </w:r>
      <w:r>
        <w:rPr>
          <w:spacing w:val="-4"/>
          <w:sz w:val="24"/>
        </w:rPr>
        <w:t xml:space="preserve"> </w:t>
      </w:r>
      <w:r>
        <w:rPr>
          <w:sz w:val="24"/>
        </w:rPr>
        <w:t>crni</w:t>
      </w:r>
    </w:p>
    <w:p w:rsidR="002E3AFF" w:rsidRDefault="002E3AFF">
      <w:pPr>
        <w:pStyle w:val="Tijeloteksta"/>
      </w:pPr>
    </w:p>
    <w:p w:rsidR="002E3AFF" w:rsidRDefault="000F705E">
      <w:pPr>
        <w:pStyle w:val="Odlomakpopisa"/>
        <w:numPr>
          <w:ilvl w:val="0"/>
          <w:numId w:val="5"/>
        </w:numPr>
        <w:tabs>
          <w:tab w:val="left" w:pos="359"/>
        </w:tabs>
        <w:jc w:val="both"/>
        <w:rPr>
          <w:sz w:val="24"/>
        </w:rPr>
      </w:pPr>
      <w:r>
        <w:rPr>
          <w:sz w:val="24"/>
        </w:rPr>
        <w:t>Bijele sorte: Maraština i Pošip bijeli</w:t>
      </w:r>
    </w:p>
    <w:p w:rsidR="002E3AFF" w:rsidRDefault="002E3AFF">
      <w:pPr>
        <w:pStyle w:val="Tijeloteksta"/>
        <w:rPr>
          <w:sz w:val="26"/>
        </w:rPr>
      </w:pPr>
    </w:p>
    <w:p w:rsidR="002E3AFF" w:rsidRDefault="002E3AFF">
      <w:pPr>
        <w:pStyle w:val="Tijeloteksta"/>
        <w:rPr>
          <w:sz w:val="26"/>
        </w:rPr>
      </w:pPr>
    </w:p>
    <w:p w:rsidR="002E3AFF" w:rsidRDefault="000F705E">
      <w:pPr>
        <w:pStyle w:val="Naslov1"/>
        <w:numPr>
          <w:ilvl w:val="0"/>
          <w:numId w:val="4"/>
        </w:numPr>
        <w:tabs>
          <w:tab w:val="left" w:pos="359"/>
        </w:tabs>
        <w:spacing w:before="185" w:line="235" w:lineRule="auto"/>
        <w:ind w:right="488" w:firstLine="0"/>
      </w:pPr>
      <w:bookmarkStart w:id="8" w:name="_TOC_250009"/>
      <w:r>
        <w:t>Pojedinosti koje se odnose na kakvoću i svojstva vina koje su uglavnom ili</w:t>
      </w:r>
      <w:r>
        <w:rPr>
          <w:spacing w:val="-28"/>
        </w:rPr>
        <w:t xml:space="preserve"> </w:t>
      </w:r>
      <w:r>
        <w:t>isključivo povezane sa zemljopisnim uvjetima uključujući prirodne i ljudske</w:t>
      </w:r>
      <w:r>
        <w:rPr>
          <w:spacing w:val="-10"/>
        </w:rPr>
        <w:t xml:space="preserve"> </w:t>
      </w:r>
      <w:bookmarkEnd w:id="8"/>
      <w:r>
        <w:t>čimbenike:</w:t>
      </w:r>
    </w:p>
    <w:p w:rsidR="002E3AFF" w:rsidRDefault="002E3AFF">
      <w:pPr>
        <w:pStyle w:val="Tijeloteksta"/>
        <w:rPr>
          <w:b/>
          <w:sz w:val="26"/>
        </w:rPr>
      </w:pPr>
    </w:p>
    <w:p w:rsidR="002E3AFF" w:rsidRDefault="002E3AFF">
      <w:pPr>
        <w:pStyle w:val="Tijeloteksta"/>
        <w:rPr>
          <w:b/>
          <w:sz w:val="29"/>
        </w:rPr>
      </w:pPr>
    </w:p>
    <w:p w:rsidR="002E3AFF" w:rsidRDefault="000F705E">
      <w:pPr>
        <w:pStyle w:val="Naslov1"/>
        <w:numPr>
          <w:ilvl w:val="1"/>
          <w:numId w:val="4"/>
        </w:numPr>
        <w:tabs>
          <w:tab w:val="left" w:pos="539"/>
        </w:tabs>
        <w:spacing w:before="1"/>
      </w:pPr>
      <w:bookmarkStart w:id="9" w:name="_TOC_250008"/>
      <w:r>
        <w:t>Detalji koji se odnose na zemljopisno područje (Uredba 607/2009, čl.</w:t>
      </w:r>
      <w:r>
        <w:rPr>
          <w:spacing w:val="-8"/>
        </w:rPr>
        <w:t xml:space="preserve"> </w:t>
      </w:r>
      <w:bookmarkEnd w:id="9"/>
      <w:r>
        <w:t>7/2/a)</w:t>
      </w:r>
    </w:p>
    <w:p w:rsidR="002E3AFF" w:rsidRDefault="002E3AFF">
      <w:pPr>
        <w:pStyle w:val="Tijeloteksta"/>
        <w:rPr>
          <w:b/>
          <w:sz w:val="26"/>
        </w:rPr>
      </w:pPr>
    </w:p>
    <w:p w:rsidR="002E3AFF" w:rsidRDefault="002E3AFF">
      <w:pPr>
        <w:pStyle w:val="Tijeloteksta"/>
        <w:spacing w:before="8"/>
        <w:rPr>
          <w:b/>
          <w:sz w:val="25"/>
        </w:rPr>
      </w:pPr>
    </w:p>
    <w:p w:rsidR="002E3AFF" w:rsidRDefault="000F705E">
      <w:pPr>
        <w:pStyle w:val="Naslov1"/>
        <w:numPr>
          <w:ilvl w:val="2"/>
          <w:numId w:val="4"/>
        </w:numPr>
        <w:tabs>
          <w:tab w:val="left" w:pos="719"/>
        </w:tabs>
      </w:pPr>
      <w:bookmarkStart w:id="10" w:name="_TOC_250007"/>
      <w:r>
        <w:t>Povijest i tradicija uzgojnog</w:t>
      </w:r>
      <w:r>
        <w:rPr>
          <w:spacing w:val="-2"/>
        </w:rPr>
        <w:t xml:space="preserve"> </w:t>
      </w:r>
      <w:bookmarkEnd w:id="10"/>
      <w:r>
        <w:t>područja</w:t>
      </w:r>
    </w:p>
    <w:p w:rsidR="002E3AFF" w:rsidRDefault="002E3AFF">
      <w:pPr>
        <w:pStyle w:val="Tijeloteksta"/>
        <w:spacing w:before="10"/>
        <w:rPr>
          <w:b/>
          <w:sz w:val="29"/>
        </w:rPr>
      </w:pPr>
    </w:p>
    <w:p w:rsidR="002E3AFF" w:rsidRDefault="000F705E">
      <w:pPr>
        <w:pStyle w:val="Tijeloteksta"/>
        <w:spacing w:line="237" w:lineRule="auto"/>
        <w:ind w:left="118" w:right="237"/>
        <w:jc w:val="both"/>
      </w:pPr>
      <w:r>
        <w:t>Vrlo značajna povijesna prekretnica za ovo područje se zbila 1333. godine kada tadašnja moćna Dubrovačka republika dolazi u posjed Stona koje je kupila od bosanskog bana Stjepana Kotromanića. Nedugo zatim, 1359. godine izgrađen je kompleks zidina ukupne dužine 5,5 km sa svrhom obrane ovoga područja. Dubrovačka republika je na stonskom području razvijala poljoprivrednu proizvodnju i to naročito vinogradarstvo koje je imalo značajnu ulogu u gospodarskom razvoju cijelog</w:t>
      </w:r>
      <w:r>
        <w:rPr>
          <w:spacing w:val="-2"/>
        </w:rPr>
        <w:t xml:space="preserve"> </w:t>
      </w:r>
      <w:r>
        <w:t>područja.</w:t>
      </w:r>
    </w:p>
    <w:p w:rsidR="002E3AFF" w:rsidRDefault="000F705E">
      <w:pPr>
        <w:pStyle w:val="Tijeloteksta"/>
        <w:spacing w:before="15"/>
        <w:ind w:left="118" w:right="235"/>
        <w:jc w:val="both"/>
      </w:pPr>
      <w:r>
        <w:t>U novije doba, iza Prvog svjetskog rata osnivaju se prve štedionice i zadruge na ovom području. Grade se i prvi zadružni podrumi za preradu grožđa i proizvodnju vina, dok je vinogradarska proizvodnja zadržana u obiteljskim težačkim gospodarstvima. Pomorski putovi za plasman vina tada igraju vrlo značajnu ulogu, a pomorske luke Ston i Mali Ston su bile od iznimne važnosti i radi svoje dobre kopnene povezanosti. Orijentacija vinogradarsko-vinarske proizvodnje u vrijeme socijalizma bila je pretežno ka industrijskoj proizvodnji velikih  količina vina i u to vrijeme kakvoća dalmatinskih pa tako i peljeških vina nije bila dovoljno prepoznata niti je bilo mogućnosti za individualne proizvođače da izađu samostalno na tržište. Veliki iskorak u pogledu kvalitete vina na Pelješcu događa se krajem 80-tih godina i to razvojem obiteljskih vinarija. Početkom 90-tih godina i osamostaljivanjem Hrvatske dopušten je izlazak na tržište individualnim proizvođačima koji ubrzo započinju proizvodnju vrhunskih vina. U tom kontekstu vrlo brzo dolazi i do valorizacije najboljih vinogradarskih položaja unutar vinogorja Pelješac. Vinogradarski položaj Ponikve ubraja se u najprikladnije terene za uzgoj vinove loze na Pelješcu. Tereni na ZOI „Ponikve“ su više ili manje nagnuti i podignuti na manjim ili većim terasama. Podizanje vinograda zasniva se na iskustvu i bogatoj tradiciji uzgoja vinove loze u ovome</w:t>
      </w:r>
      <w:r>
        <w:rPr>
          <w:spacing w:val="-3"/>
        </w:rPr>
        <w:t xml:space="preserve"> </w:t>
      </w:r>
      <w:r>
        <w:t>kraju.</w:t>
      </w:r>
    </w:p>
    <w:p w:rsidR="002E3AFF" w:rsidRDefault="002E3AFF">
      <w:pPr>
        <w:jc w:val="both"/>
        <w:sectPr w:rsidR="002E3AFF">
          <w:footerReference w:type="default" r:id="rId13"/>
          <w:pgSz w:w="11900" w:h="16840"/>
          <w:pgMar w:top="1440" w:right="1160" w:bottom="1940" w:left="1300" w:header="0" w:footer="1756" w:gutter="0"/>
          <w:pgNumType w:start="7"/>
          <w:cols w:space="720"/>
        </w:sectPr>
      </w:pPr>
    </w:p>
    <w:p w:rsidR="002E3AFF" w:rsidRDefault="000F705E">
      <w:pPr>
        <w:pStyle w:val="Naslov1"/>
        <w:numPr>
          <w:ilvl w:val="2"/>
          <w:numId w:val="4"/>
        </w:numPr>
        <w:tabs>
          <w:tab w:val="left" w:pos="722"/>
        </w:tabs>
        <w:spacing w:before="78"/>
        <w:ind w:left="721"/>
        <w:jc w:val="both"/>
      </w:pPr>
      <w:bookmarkStart w:id="11" w:name="_TOC_250006"/>
      <w:r>
        <w:lastRenderedPageBreak/>
        <w:t>Geomorfološki prostor,</w:t>
      </w:r>
      <w:r>
        <w:rPr>
          <w:spacing w:val="-1"/>
        </w:rPr>
        <w:t xml:space="preserve"> </w:t>
      </w:r>
      <w:bookmarkEnd w:id="11"/>
      <w:r>
        <w:t>reljef</w:t>
      </w:r>
    </w:p>
    <w:p w:rsidR="002E3AFF" w:rsidRDefault="002E3AFF">
      <w:pPr>
        <w:pStyle w:val="Tijeloteksta"/>
        <w:spacing w:before="5"/>
        <w:rPr>
          <w:b/>
          <w:sz w:val="29"/>
        </w:rPr>
      </w:pPr>
    </w:p>
    <w:p w:rsidR="002E3AFF" w:rsidRDefault="000F705E">
      <w:pPr>
        <w:pStyle w:val="Tijeloteksta"/>
        <w:ind w:left="121" w:right="233"/>
        <w:jc w:val="both"/>
      </w:pPr>
      <w:r>
        <w:t xml:space="preserve">ZOI „Ponikve“ nalazi se na brdovito-brežuljkastom području sa nešto manjih udolina i polja. Reljef je tipični krški. Vinogradi su uglavnom na brežuljkastim pristrancima različitog nagiba i ekspozicije. Specifičnost tala na ZOI „Ponikve“ se ogleda u dolomitnom vapnencu ili magnezijskom kalcitu koji predstavlja matični supstrat. Kao matični supstrat nalazimo i obični vapnenac. Tla koja su se razvila na ovim supstratima su različita, uglavnom lagana, pjeskovita i propusna, vrlo povoljnih fizikalnih svojstava za uzgoj vinove loze. Sadržaj karbonata je ponegdje vrlo visok. Uređivanjem prostora za uzgoj loze nastale su terase, pa takva tla nazivamo antropomorfna terasirana tla. Crvenice ili smeđa tla ovoga područja razlikuju se od tipičnih crvenica po relativno većem sadržaju pijeska (oko 10%) i nešto manjem sadržaju glinastih čestica. </w:t>
      </w:r>
      <w:r>
        <w:rPr>
          <w:sz w:val="22"/>
        </w:rPr>
        <w:t>Kapacitet tla za vodu je osrednji, međutim radi ascedentnog kretanja vlage u tlu, te plitke obrade tla omogućava se zadržavanje određene vlage u tlu, pa se na taj način ublažava vodeni stres tijekom sušnih mjeseci</w:t>
      </w:r>
      <w:r>
        <w:t>. Kod tala u inicijalnoj fazi razvoja dubina aktivnog profila je ponegdje plitka. Udio skeleta može biti vrlo značajan (oko 10-40 %). Starija tla su razvijenija i dublja. To su uglavnom ilovasta do pješčano glinasta tla kod kojih je kapacitet za vodu veći pa time i tolerantnost na sušu bolja od mlađih tala. Struktura i mineralni sastav tla u kojem prevladava nešto veći sadržaj magnezija</w:t>
      </w:r>
      <w:r w:rsidR="008069E9">
        <w:t xml:space="preserve"> </w:t>
      </w:r>
      <w:r w:rsidR="008069E9" w:rsidRPr="00FC4786">
        <w:t>i kalcija</w:t>
      </w:r>
      <w:r>
        <w:t xml:space="preserve"> daje specifičnost vinima sa ovog</w:t>
      </w:r>
      <w:r>
        <w:rPr>
          <w:spacing w:val="-12"/>
        </w:rPr>
        <w:t xml:space="preserve"> </w:t>
      </w:r>
      <w:r>
        <w:t>prostora.</w:t>
      </w:r>
    </w:p>
    <w:p w:rsidR="002E3AFF" w:rsidRDefault="002E3AFF">
      <w:pPr>
        <w:pStyle w:val="Tijeloteksta"/>
        <w:spacing w:before="4"/>
        <w:rPr>
          <w:sz w:val="31"/>
        </w:rPr>
      </w:pPr>
    </w:p>
    <w:p w:rsidR="002E3AFF" w:rsidRDefault="000F705E">
      <w:pPr>
        <w:pStyle w:val="Tijeloteksta"/>
        <w:spacing w:line="237" w:lineRule="auto"/>
        <w:ind w:left="121" w:right="238"/>
        <w:jc w:val="both"/>
      </w:pPr>
      <w:r>
        <w:t>Većina vinograda u ZOI „Ponikve“ podignuti su terasiranjem terena na strminama i na taj način je smanjen utjecaj erozije tla. Izgradnja terasa na položajima ZOI Ponikve isključivo služi za smanjivanje nagiba terena, radi lakšeg funkcioniranja prilikom obrade vinograda, te posebno u borbi protiv erozije tla. Terasasti vinogradi jesu vinogradi koje sačinjavaju više manjih terasastih površina, različite veličine, konfiguracije i nagiba. Terase su formirane izgradnjom kamenih zidova - suhozida. Suhozidi mogu biti različite širine i visine, sve ovisi o količini kamena u samom terenu. Podizanjem vinograda na području ZOI Ponikve, tlo se čisti od kamena, dobiva se kvalitetna količina tla za budući vinograd, a kamen postaje veoma cijenjen građevni materijal i nikad ga ne može biti previše.</w:t>
      </w:r>
    </w:p>
    <w:p w:rsidR="002E3AFF" w:rsidRDefault="002E3AFF">
      <w:pPr>
        <w:pStyle w:val="Tijeloteksta"/>
        <w:spacing w:before="4"/>
        <w:rPr>
          <w:sz w:val="26"/>
        </w:rPr>
      </w:pPr>
    </w:p>
    <w:p w:rsidR="002E3AFF" w:rsidRDefault="000F705E">
      <w:pPr>
        <w:pStyle w:val="Tijeloteksta"/>
        <w:spacing w:before="1" w:line="237" w:lineRule="auto"/>
        <w:ind w:left="121" w:right="239"/>
        <w:jc w:val="both"/>
      </w:pPr>
      <w:r>
        <w:t>Na ZOI Ponikve mogu se naći i vinogradi omeđeni suhozidima koji vizurom također podsjećaju na terase. Ovakvi vinogradi se podižu na ravnim površinama, a suhozidi imaju jedinu ulogu omeđivanja površine ili služe kao lager za višak kamena. Osim svoje specifične arhitekture, suhozidi predstavljaju i specifično ekostanište za mnoge mediteranske biljke i životinje.</w:t>
      </w:r>
    </w:p>
    <w:p w:rsidR="002E3AFF" w:rsidRDefault="002E3AFF">
      <w:pPr>
        <w:pStyle w:val="Tijeloteksta"/>
        <w:spacing w:before="7"/>
        <w:rPr>
          <w:sz w:val="25"/>
        </w:rPr>
      </w:pPr>
    </w:p>
    <w:p w:rsidR="002E3AFF" w:rsidRDefault="000F705E">
      <w:pPr>
        <w:pStyle w:val="Tijeloteksta"/>
        <w:ind w:left="121" w:right="235"/>
        <w:jc w:val="both"/>
      </w:pPr>
      <w:r>
        <w:t>Vinogradi na ZOI „Ponikve“ se ne navodnjavaju jer vrlo dobro podnose sušna razdoblja radi specifične strukture tla. U inicijalnoj fazi čišćenja i pripreme terena za podizanje vinograda upotrebljava se mehanizacija, a kasnije se suhozidi grade ručno na tradicionalni "suhi" način bez upotrebe cementnog veziva. Terasirani vinogradi u ZOI „Ponikve“ predstavljaju specifičan kulturni pejzaž i pretpostavlja se da potječu još od rimskog vremena (XI. stoljeće). Slika tipičnog pejzaža i vinograda na ZOI „Ponikve“ prikazana je na slici 3. Izvrstan su primjer interakcije čovjeka i njegovog okoliša u cilju proizvodnje vrhunskog cijenjenog vina i optimalnog korištenja i očuvanja prostora za proizvodnju grožđa. Svi mladi vinogradi koji se podižu na ovom prostoru slijede primjer uzgoja loze na terasama ili vinogradima omeđenim suhozidima. Stoga, namjera proizvođača sa Ponikava je da i budući vinogradi koji se budu podizali na ovom području budu u skladu sa ovakvim načinom uzgoja vinove loze, dakle u prvom redu očuvanje krajolika sa vinogradarskim terasama na strminama ili ravnim terenima bez namjera pretvaranja vinograda u velike plohe sa visokim stupnjem upotrebe</w:t>
      </w:r>
      <w:r>
        <w:rPr>
          <w:spacing w:val="-19"/>
        </w:rPr>
        <w:t xml:space="preserve"> </w:t>
      </w:r>
      <w:r>
        <w:t>mehanizacije.</w:t>
      </w:r>
    </w:p>
    <w:p w:rsidR="002E3AFF" w:rsidRDefault="002E3AFF">
      <w:pPr>
        <w:jc w:val="both"/>
        <w:sectPr w:rsidR="002E3AFF">
          <w:pgSz w:w="11900" w:h="16840"/>
          <w:pgMar w:top="1340" w:right="1160" w:bottom="1940" w:left="1300" w:header="0" w:footer="1756" w:gutter="0"/>
          <w:cols w:space="720"/>
        </w:sectPr>
      </w:pPr>
    </w:p>
    <w:p w:rsidR="002E3AFF" w:rsidRDefault="000F705E">
      <w:pPr>
        <w:pStyle w:val="Tijeloteksta"/>
        <w:ind w:left="118"/>
        <w:rPr>
          <w:sz w:val="20"/>
        </w:rPr>
      </w:pPr>
      <w:r>
        <w:rPr>
          <w:noProof/>
          <w:sz w:val="20"/>
          <w:lang w:bidi="ar-SA"/>
        </w:rPr>
        <w:lastRenderedPageBreak/>
        <w:drawing>
          <wp:inline distT="0" distB="0" distL="0" distR="0">
            <wp:extent cx="5871127" cy="790041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871127" cy="7900416"/>
                    </a:xfrm>
                    <a:prstGeom prst="rect">
                      <a:avLst/>
                    </a:prstGeom>
                  </pic:spPr>
                </pic:pic>
              </a:graphicData>
            </a:graphic>
          </wp:inline>
        </w:drawing>
      </w:r>
    </w:p>
    <w:p w:rsidR="002E3AFF" w:rsidRDefault="002E3AFF">
      <w:pPr>
        <w:pStyle w:val="Tijeloteksta"/>
        <w:rPr>
          <w:sz w:val="20"/>
        </w:rPr>
      </w:pPr>
    </w:p>
    <w:p w:rsidR="002E3AFF" w:rsidRDefault="000F705E">
      <w:pPr>
        <w:pStyle w:val="Tijeloteksta"/>
        <w:spacing w:before="206"/>
        <w:ind w:left="121"/>
      </w:pPr>
      <w:r>
        <w:t>Slika 3 Karakteristični vinogradi na terasama na području ZOI „Ponikve“</w:t>
      </w:r>
    </w:p>
    <w:p w:rsidR="002E3AFF" w:rsidRDefault="002E3AFF">
      <w:pPr>
        <w:sectPr w:rsidR="002E3AFF">
          <w:footerReference w:type="default" r:id="rId15"/>
          <w:pgSz w:w="11900" w:h="16840"/>
          <w:pgMar w:top="1480" w:right="1160" w:bottom="1440" w:left="1300" w:header="0" w:footer="1260" w:gutter="0"/>
          <w:pgNumType w:start="9"/>
          <w:cols w:space="720"/>
        </w:sectPr>
      </w:pPr>
    </w:p>
    <w:p w:rsidR="002E3AFF" w:rsidRDefault="000F705E">
      <w:pPr>
        <w:pStyle w:val="Naslov1"/>
        <w:numPr>
          <w:ilvl w:val="2"/>
          <w:numId w:val="4"/>
        </w:numPr>
        <w:tabs>
          <w:tab w:val="left" w:pos="722"/>
        </w:tabs>
        <w:spacing w:before="72"/>
        <w:ind w:left="721"/>
      </w:pPr>
      <w:bookmarkStart w:id="12" w:name="_TOC_250005"/>
      <w:r>
        <w:lastRenderedPageBreak/>
        <w:t>Uzgojni</w:t>
      </w:r>
      <w:r>
        <w:rPr>
          <w:spacing w:val="-1"/>
        </w:rPr>
        <w:t xml:space="preserve"> </w:t>
      </w:r>
      <w:bookmarkEnd w:id="12"/>
      <w:r>
        <w:t>oblik</w:t>
      </w:r>
    </w:p>
    <w:p w:rsidR="002E3AFF" w:rsidRDefault="002E3AFF">
      <w:pPr>
        <w:pStyle w:val="Tijeloteksta"/>
        <w:spacing w:before="7"/>
        <w:rPr>
          <w:b/>
          <w:sz w:val="29"/>
        </w:rPr>
      </w:pPr>
    </w:p>
    <w:p w:rsidR="002E3AFF" w:rsidRDefault="000F705E">
      <w:pPr>
        <w:pStyle w:val="Tijeloteksta"/>
        <w:spacing w:line="237" w:lineRule="auto"/>
        <w:ind w:left="121" w:right="232"/>
        <w:jc w:val="both"/>
      </w:pPr>
      <w:r>
        <w:t>Uzgojni oblik loze je isključivo račvasti bez armature na cijelom području ZOI „Ponikve“. Na slici 4. je prikazan račvasti uzgojni oblik u vinogradu starom više od 50 godina koji se nalazi na položaju Ponikve. Visina stabla je od 30 do 50 cm sa četiri-pet krakova sa po dva reznika, pa opterećenje po trsu iznosi 8-10 pupova. Lozne podloge koje se koriste su uglavnom Richter 110, Rugeri 140, a dobar dio mlađih vinograda podignut je na vlastitom korijenu bez cijepljenja na podlogu i to pretežno na tlima sa većim udjelom pijeska. Vlastiti korijen omogućava bolju otpornost na karbonate u tlu, ali znači i opasnost od zaraze filokserom (</w:t>
      </w:r>
      <w:r>
        <w:rPr>
          <w:i/>
        </w:rPr>
        <w:t>Viteus vitifoliae</w:t>
      </w:r>
      <w:r>
        <w:t xml:space="preserve">, </w:t>
      </w:r>
      <w:r>
        <w:rPr>
          <w:i/>
        </w:rPr>
        <w:t>Phylloxera vastatrix</w:t>
      </w:r>
      <w:r>
        <w:t>). Razmak sadnje varira od 1,0 m x 1,0 m (sklop od 10 000 trsa po hektaru) do nešto širih razmaka od 1,1 m x 1,1 m ili 1,2 m do 1,4 m. Uz ovakve razmake sadnje prostor jednog trsa iznosi od 0,9 do 1,56 m</w:t>
      </w:r>
      <w:r>
        <w:rPr>
          <w:position w:val="11"/>
          <w:sz w:val="21"/>
        </w:rPr>
        <w:t>2</w:t>
      </w:r>
      <w:r>
        <w:t>.</w:t>
      </w:r>
    </w:p>
    <w:p w:rsidR="002E3AFF" w:rsidRDefault="002E3AFF">
      <w:pPr>
        <w:pStyle w:val="Tijeloteksta"/>
        <w:rPr>
          <w:sz w:val="20"/>
        </w:rPr>
      </w:pPr>
    </w:p>
    <w:p w:rsidR="002E3AFF" w:rsidRDefault="002E3AFF">
      <w:pPr>
        <w:pStyle w:val="Tijeloteksta"/>
        <w:rPr>
          <w:sz w:val="20"/>
        </w:rPr>
      </w:pPr>
    </w:p>
    <w:p w:rsidR="002E3AFF" w:rsidRDefault="002E3AFF">
      <w:pPr>
        <w:pStyle w:val="Tijeloteksta"/>
        <w:rPr>
          <w:sz w:val="20"/>
        </w:rPr>
      </w:pPr>
    </w:p>
    <w:p w:rsidR="002E3AFF" w:rsidRDefault="000F705E">
      <w:pPr>
        <w:pStyle w:val="Tijeloteksta"/>
        <w:spacing w:before="6"/>
        <w:rPr>
          <w:sz w:val="14"/>
        </w:rPr>
      </w:pPr>
      <w:r>
        <w:rPr>
          <w:noProof/>
          <w:lang w:bidi="ar-SA"/>
        </w:rPr>
        <w:drawing>
          <wp:anchor distT="0" distB="0" distL="0" distR="0" simplePos="0" relativeHeight="268434455" behindDoc="1" locked="0" layoutInCell="1" allowOverlap="1">
            <wp:simplePos x="0" y="0"/>
            <wp:positionH relativeFrom="page">
              <wp:posOffset>901064</wp:posOffset>
            </wp:positionH>
            <wp:positionV relativeFrom="paragraph">
              <wp:posOffset>131349</wp:posOffset>
            </wp:positionV>
            <wp:extent cx="5876839" cy="442055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876839" cy="4420552"/>
                    </a:xfrm>
                    <a:prstGeom prst="rect">
                      <a:avLst/>
                    </a:prstGeom>
                  </pic:spPr>
                </pic:pic>
              </a:graphicData>
            </a:graphic>
          </wp:anchor>
        </w:drawing>
      </w:r>
    </w:p>
    <w:p w:rsidR="002E3AFF" w:rsidRDefault="000F705E">
      <w:pPr>
        <w:pStyle w:val="Tijeloteksta"/>
        <w:spacing w:before="300" w:line="272" w:lineRule="exact"/>
        <w:ind w:left="121"/>
        <w:jc w:val="both"/>
      </w:pPr>
      <w:r>
        <w:t>Slika 4 Račvasti uzgojni oblik u vinogradu starom više od 50 godina na području ZOI</w:t>
      </w:r>
    </w:p>
    <w:p w:rsidR="002E3AFF" w:rsidRDefault="000F705E">
      <w:pPr>
        <w:pStyle w:val="Tijeloteksta"/>
        <w:spacing w:line="272" w:lineRule="exact"/>
        <w:ind w:left="121"/>
        <w:jc w:val="both"/>
      </w:pPr>
      <w:r>
        <w:t>„Ponikve“</w:t>
      </w:r>
    </w:p>
    <w:p w:rsidR="002E3AFF" w:rsidRDefault="002E3AFF">
      <w:pPr>
        <w:spacing w:line="272" w:lineRule="exact"/>
        <w:jc w:val="both"/>
        <w:sectPr w:rsidR="002E3AFF">
          <w:pgSz w:w="11900" w:h="16840"/>
          <w:pgMar w:top="1320" w:right="1160" w:bottom="1440" w:left="1300" w:header="0" w:footer="1260" w:gutter="0"/>
          <w:cols w:space="720"/>
        </w:sectPr>
      </w:pPr>
    </w:p>
    <w:p w:rsidR="002E3AFF" w:rsidRDefault="000F705E">
      <w:pPr>
        <w:pStyle w:val="Naslov1"/>
        <w:numPr>
          <w:ilvl w:val="2"/>
          <w:numId w:val="4"/>
        </w:numPr>
        <w:tabs>
          <w:tab w:val="left" w:pos="722"/>
        </w:tabs>
        <w:spacing w:before="78"/>
        <w:ind w:left="721"/>
        <w:jc w:val="both"/>
      </w:pPr>
      <w:bookmarkStart w:id="13" w:name="_TOC_250004"/>
      <w:r>
        <w:lastRenderedPageBreak/>
        <w:t>Način njege vinograda i podizanje</w:t>
      </w:r>
      <w:r>
        <w:rPr>
          <w:spacing w:val="-3"/>
        </w:rPr>
        <w:t xml:space="preserve"> </w:t>
      </w:r>
      <w:bookmarkEnd w:id="13"/>
      <w:r>
        <w:t>vinograda</w:t>
      </w:r>
    </w:p>
    <w:p w:rsidR="002E3AFF" w:rsidRDefault="002E3AFF">
      <w:pPr>
        <w:pStyle w:val="Tijeloteksta"/>
        <w:spacing w:before="5"/>
        <w:rPr>
          <w:b/>
          <w:sz w:val="29"/>
        </w:rPr>
      </w:pPr>
    </w:p>
    <w:p w:rsidR="002E3AFF" w:rsidRDefault="000F705E">
      <w:pPr>
        <w:pStyle w:val="Tijeloteksta"/>
        <w:ind w:left="121" w:right="234"/>
        <w:jc w:val="both"/>
      </w:pPr>
      <w:r>
        <w:t>Uređenje proizvodnog prostora započinje krčenjem i iznošenjem ostataka prethodne kulture i drvenastih dijelova. Rigolanje se izvodi u ljeto na dubinu najmanje 60-70 cm ili više</w:t>
      </w:r>
      <w:r>
        <w:rPr>
          <w:spacing w:val="25"/>
        </w:rPr>
        <w:t xml:space="preserve"> </w:t>
      </w:r>
      <w:r>
        <w:t>s obzirom na efektivnu dubinu tla. Posebna pozornost posvećuje se u planiranju odvodnih kanala za oborinske vode kao prvog koraka u zaštiti od erozije. Terase se formiraju gradnjom potpornih suhozida. Sadnja se obavlja u prethodno iskopanu jamu najčešće cijepovima odnjegovanim u rasadniku jednu vegetacijsku sezonu. Cijep prve klase ima najmanje tri dobro razvijena i obodno raspoređena korijena, korijenov struk neoštećen, spojno mjesto dobro sraslo i rozgvu dobro razvijenu. Vrijeme sadnje je najčešće kasna jesen ili proljeće. Spojno mjesto je oko 2-5 cm iznad razine tla. U jamu se uobičajeno stavi zreli stajski gnoj ili neko drugo organsko gnojivo. Korijen se prikrati neposredno prije sadnje i zaspe sipkom zemljom koja se dobro stisne radi istiskivanja zraka i boljeg kontakta korijena sa zemljom. Do kraja se ispuni sa zemljom i po mogućnosti zalije sa par litara vode. U slučaju podizanja vinograda na vlastitom korijenu, sade se korjenjaci prethodno ožiljeni u rasadniku. Uz posađenu sadnicu stavlja se drveni ili željezni kolčić kao osnovna i jedina</w:t>
      </w:r>
      <w:r>
        <w:rPr>
          <w:spacing w:val="-7"/>
        </w:rPr>
        <w:t xml:space="preserve"> </w:t>
      </w:r>
      <w:r>
        <w:t>armatura.</w:t>
      </w:r>
    </w:p>
    <w:p w:rsidR="002E3AFF" w:rsidRDefault="002E3AFF">
      <w:pPr>
        <w:pStyle w:val="Tijeloteksta"/>
        <w:spacing w:before="1"/>
      </w:pPr>
    </w:p>
    <w:p w:rsidR="002E3AFF" w:rsidRDefault="000F705E">
      <w:pPr>
        <w:pStyle w:val="Tijeloteksta"/>
        <w:ind w:left="121" w:right="237"/>
        <w:jc w:val="both"/>
      </w:pPr>
      <w:r>
        <w:t>Rez u zrelo provodi se tijekom mirovanja loze, obično u siječnju. Jednogodišnja rozgva prikraćuje se na kratke reznike sa dva pupa i održava se račvasti uzgojni oblik. Ampelotehnički zahvati obuhvaćaju plijevljenje suvišnih mladica i zalamanje zaperaka. U periodu oko pojave šare po potrebi se obavi vršikanje mladica. Obrada tla u rodnom vinogradu obuhvaća proljetno, plitko oranje motornom kopačicom ili ručno okopavanje. Jesenska obrada se provodi nakon berbe grožđa. Gnojidba vinograda se izvodi kombinirano upotrebom organskih i mineralnih gnojiva. Zaštita vinograda se obavlja uglavnom protiv peronospore (</w:t>
      </w:r>
      <w:r>
        <w:rPr>
          <w:i/>
        </w:rPr>
        <w:t>Plasmopara viticola</w:t>
      </w:r>
      <w:r>
        <w:t>) i pepelnice (</w:t>
      </w:r>
      <w:r>
        <w:rPr>
          <w:i/>
        </w:rPr>
        <w:t>Uncinula necator</w:t>
      </w:r>
      <w:r>
        <w:t>) upotrebom bakrenih i sumpornih preparata. U nekim slučajevima koristi se i kombinirana zaštita upotrebom sistemičnih fungicida. Broj tretiranja varira, najčešće od 3 do 6 puta. Berba grožđa obavlja se ručno u</w:t>
      </w:r>
      <w:r>
        <w:rPr>
          <w:spacing w:val="-1"/>
        </w:rPr>
        <w:t xml:space="preserve"> </w:t>
      </w:r>
      <w:r>
        <w:t>sanduke.</w:t>
      </w:r>
    </w:p>
    <w:p w:rsidR="002E3AFF" w:rsidRDefault="002E3AFF">
      <w:pPr>
        <w:pStyle w:val="Tijeloteksta"/>
        <w:rPr>
          <w:sz w:val="26"/>
        </w:rPr>
      </w:pPr>
    </w:p>
    <w:p w:rsidR="002E3AFF" w:rsidRDefault="000F705E">
      <w:pPr>
        <w:pStyle w:val="Naslov1"/>
        <w:numPr>
          <w:ilvl w:val="2"/>
          <w:numId w:val="4"/>
        </w:numPr>
        <w:tabs>
          <w:tab w:val="left" w:pos="722"/>
        </w:tabs>
        <w:spacing w:before="216"/>
        <w:ind w:left="721"/>
        <w:jc w:val="both"/>
      </w:pPr>
      <w:bookmarkStart w:id="14" w:name="_TOC_250003"/>
      <w:bookmarkEnd w:id="14"/>
      <w:r>
        <w:t>Klima</w:t>
      </w:r>
    </w:p>
    <w:p w:rsidR="002E3AFF" w:rsidRDefault="002E3AFF">
      <w:pPr>
        <w:pStyle w:val="Tijeloteksta"/>
        <w:spacing w:before="4"/>
        <w:rPr>
          <w:b/>
          <w:sz w:val="29"/>
        </w:rPr>
      </w:pPr>
    </w:p>
    <w:p w:rsidR="002E3AFF" w:rsidRDefault="000F705E">
      <w:pPr>
        <w:pStyle w:val="Tijeloteksta"/>
        <w:spacing w:line="237" w:lineRule="auto"/>
        <w:ind w:left="121" w:right="239"/>
        <w:jc w:val="both"/>
      </w:pPr>
      <w:r>
        <w:t>Klimatska obilježja ZOI „Ponikve“ odražavaju mediteranske karakteristike blagih i vlažnih zima, te suhih i toplih ljeta. Razlomljenost reljefa i nagnuti tereni ne pogoduju dugotrajnoj stagnaciji vlažnog zraka i time je pojava mrazeva vrlo rijetka. Sa sjeverne strane (Ilijino brdo) proteže se gorski pojas koji sprječava direktan prodor hladnih sjevernih vjetrova.</w:t>
      </w:r>
    </w:p>
    <w:p w:rsidR="002E3AFF" w:rsidRDefault="002E3AFF">
      <w:pPr>
        <w:pStyle w:val="Tijeloteksta"/>
        <w:rPr>
          <w:sz w:val="25"/>
        </w:rPr>
      </w:pPr>
    </w:p>
    <w:p w:rsidR="002E3AFF" w:rsidRDefault="000F705E">
      <w:pPr>
        <w:pStyle w:val="Tijeloteksta"/>
        <w:spacing w:line="237" w:lineRule="auto"/>
        <w:ind w:left="121" w:right="232"/>
        <w:jc w:val="both"/>
      </w:pPr>
      <w:r>
        <w:t>Srednja godišnja temperatura je oko 16°C. Minimalna temperatura zraka kreće se nekoliko stupnjeva ispod ništice. Najniža temperatura je zabilježena u veljači -5,8°C 1985. godine, a maksimalna 36,7°C u kolovozu 2000. Blizina mora ublažava temperaturna kolebanja. Tijekom godine padne oko 1050 mm oborina (trideset godišnji podatci za Dubrovnik). Najviše ih padne tijekom jeseni i zime, a najmanje u ljeto. Od vjetrova najčešće pušu dva vjetra: i) jugo – vlažno i toplo, ii) bura – sjeverac, vrlo snažno i hladno. Neprestano strujanje zraka doprinosi maloj vlažnosti zraka u zoni listova i grozdova što utječe na manji pritisak gljivičnih bolesti na ovome</w:t>
      </w:r>
      <w:r>
        <w:rPr>
          <w:spacing w:val="-2"/>
        </w:rPr>
        <w:t xml:space="preserve"> </w:t>
      </w:r>
      <w:r>
        <w:t>položaju.</w:t>
      </w:r>
    </w:p>
    <w:p w:rsidR="002E3AFF" w:rsidRDefault="002E3AFF">
      <w:pPr>
        <w:spacing w:line="237" w:lineRule="auto"/>
        <w:jc w:val="both"/>
        <w:sectPr w:rsidR="002E3AFF">
          <w:footerReference w:type="default" r:id="rId17"/>
          <w:pgSz w:w="11900" w:h="16840"/>
          <w:pgMar w:top="1340" w:right="1160" w:bottom="1860" w:left="1300" w:header="0" w:footer="1680" w:gutter="0"/>
          <w:pgNumType w:start="11"/>
          <w:cols w:space="720"/>
        </w:sectPr>
      </w:pPr>
    </w:p>
    <w:p w:rsidR="002E3AFF" w:rsidRDefault="000F705E">
      <w:pPr>
        <w:pStyle w:val="Naslov1"/>
        <w:numPr>
          <w:ilvl w:val="1"/>
          <w:numId w:val="3"/>
        </w:numPr>
        <w:tabs>
          <w:tab w:val="left" w:pos="542"/>
        </w:tabs>
        <w:spacing w:before="78" w:line="235" w:lineRule="auto"/>
        <w:ind w:right="993" w:firstLine="0"/>
      </w:pPr>
      <w:r>
        <w:lastRenderedPageBreak/>
        <w:t>Detalji koji se odnose na kakvoću, ugled ili druga specifična svojstva</w:t>
      </w:r>
      <w:r>
        <w:rPr>
          <w:spacing w:val="-23"/>
        </w:rPr>
        <w:t xml:space="preserve"> </w:t>
      </w:r>
      <w:r>
        <w:t>(Uredba 607/2009, čl. 7/2/b):</w:t>
      </w:r>
    </w:p>
    <w:p w:rsidR="002E3AFF" w:rsidRDefault="002E3AFF">
      <w:pPr>
        <w:pStyle w:val="Tijeloteksta"/>
        <w:rPr>
          <w:b/>
          <w:sz w:val="26"/>
        </w:rPr>
      </w:pPr>
    </w:p>
    <w:p w:rsidR="002E3AFF" w:rsidRDefault="002E3AFF">
      <w:pPr>
        <w:pStyle w:val="Tijeloteksta"/>
        <w:spacing w:before="6"/>
        <w:rPr>
          <w:b/>
          <w:sz w:val="22"/>
        </w:rPr>
      </w:pPr>
    </w:p>
    <w:p w:rsidR="002E3AFF" w:rsidRDefault="000F705E">
      <w:pPr>
        <w:pStyle w:val="Tijeloteksta"/>
        <w:spacing w:before="1" w:line="237" w:lineRule="auto"/>
        <w:ind w:left="121" w:right="238"/>
        <w:jc w:val="both"/>
      </w:pPr>
      <w:r>
        <w:t xml:space="preserve">O bogatoj tradiciji uzgoja vinove loze na području ZOI „Ponikve“ svjedoče mnoge povijesne činjenice. U vrijeme Dubrovačke republike (XIV. stoljeće) trgovanje vinom i sadnja vinograda u području Pelješca spominju </w:t>
      </w:r>
      <w:r w:rsidR="00A467F1">
        <w:t>se u nizu dokumenata. Prvi poda</w:t>
      </w:r>
      <w:r w:rsidR="0080492D">
        <w:t>t</w:t>
      </w:r>
      <w:r>
        <w:t>ci o uzgoju vinove loze na stonskom području nalaze se u Državnom arhivu u Dubrovniku (utemeljen 1278. godine) i datiraju iz 1354. godine kada izvjesni Djive de Villano daje dio svoje zemlje u Stonu izvjesnom Kranoju Balonoviću da ga zasadi lozom. O važnosti vina svjedoči i dokument iz 1375. godine gdje je izvjesni Klement Držić prodao Mlečaninu Damjanu Contareno 40 hl vina u Stonu po visokoj cijeni od 9 groša po</w:t>
      </w:r>
      <w:r>
        <w:rPr>
          <w:spacing w:val="-5"/>
        </w:rPr>
        <w:t xml:space="preserve"> </w:t>
      </w:r>
      <w:r>
        <w:t>vjedri.</w:t>
      </w:r>
    </w:p>
    <w:p w:rsidR="002E3AFF" w:rsidRDefault="002E3AFF">
      <w:pPr>
        <w:pStyle w:val="Tijeloteksta"/>
        <w:spacing w:before="10"/>
        <w:rPr>
          <w:sz w:val="25"/>
        </w:rPr>
      </w:pPr>
    </w:p>
    <w:p w:rsidR="002E3AFF" w:rsidRDefault="000F705E">
      <w:pPr>
        <w:pStyle w:val="Tijeloteksta"/>
        <w:spacing w:line="237" w:lineRule="auto"/>
        <w:ind w:left="121" w:right="258"/>
        <w:jc w:val="both"/>
      </w:pPr>
      <w:r>
        <w:t>Alberto Fortis (1774.) sa putovanja kroz Dalmaciju također spominje specifičnu kvalitetu dalmatinskih vina. U nešto bližoj povijesti, u vrijeme procvata dalmatinskog vinarstva (period propadanja europskih vinograda uslijed zaraze filokserom, 1852. do 1900. godine) zabilježen je najveći broj površina pod vinogradima u Dalmaciji. Vina sa Pelješca izvrsno se tada prodaju diljem Europe, od Italije, Austrije do Francuske. Pomorska luka Ston je tada bila vrlo važno mjesto za distribuciju</w:t>
      </w:r>
      <w:r>
        <w:rPr>
          <w:spacing w:val="-3"/>
        </w:rPr>
        <w:t xml:space="preserve"> </w:t>
      </w:r>
      <w:r>
        <w:t>vina.</w:t>
      </w:r>
    </w:p>
    <w:p w:rsidR="002E3AFF" w:rsidRDefault="002E3AFF">
      <w:pPr>
        <w:pStyle w:val="Tijeloteksta"/>
        <w:spacing w:before="4"/>
        <w:rPr>
          <w:sz w:val="25"/>
        </w:rPr>
      </w:pPr>
    </w:p>
    <w:p w:rsidR="002E3AFF" w:rsidRDefault="000F705E">
      <w:pPr>
        <w:pStyle w:val="Tijeloteksta"/>
        <w:spacing w:line="237" w:lineRule="auto"/>
        <w:ind w:left="121" w:right="238"/>
        <w:jc w:val="both"/>
      </w:pPr>
      <w:r>
        <w:t>U vremenu nakon Drugog svjetskog rata i dalje se vino sa Pelješca izvozi u Europu. Pojavom individualnih vinara na tržištu krajem 80-tih i početkom 90-tih godina dolazi i do većeg iskoraka u kvaliteti vina. Vina sa ZOI „Ponikve“ dobivaju priznanja u domovini i inozemstvu. Stvara se neraskidiva veza između toplih terasastih terena i sorte Plavac mali crni kao izvrsne kompatibilnosti za proizvodnju crnih vina izvrsne kakvoće.</w:t>
      </w:r>
    </w:p>
    <w:p w:rsidR="002E3AFF" w:rsidRDefault="002E3AFF">
      <w:pPr>
        <w:pStyle w:val="Tijeloteksta"/>
        <w:rPr>
          <w:sz w:val="26"/>
        </w:rPr>
      </w:pPr>
    </w:p>
    <w:p w:rsidR="002E3AFF" w:rsidRDefault="002E3AFF">
      <w:pPr>
        <w:pStyle w:val="Tijeloteksta"/>
        <w:spacing w:before="1"/>
        <w:rPr>
          <w:sz w:val="27"/>
        </w:rPr>
      </w:pPr>
    </w:p>
    <w:p w:rsidR="002E3AFF" w:rsidRDefault="000F705E">
      <w:pPr>
        <w:pStyle w:val="Naslov1"/>
        <w:numPr>
          <w:ilvl w:val="1"/>
          <w:numId w:val="3"/>
        </w:numPr>
        <w:tabs>
          <w:tab w:val="left" w:pos="542"/>
        </w:tabs>
        <w:spacing w:before="1" w:line="232" w:lineRule="auto"/>
        <w:ind w:right="1885" w:firstLine="0"/>
      </w:pPr>
      <w:bookmarkStart w:id="15" w:name="_TOC_250002"/>
      <w:r>
        <w:t>Opis uzročne veze između zemljopisnog područja i kakvoće, ugleda</w:t>
      </w:r>
      <w:r>
        <w:rPr>
          <w:spacing w:val="-16"/>
        </w:rPr>
        <w:t xml:space="preserve"> </w:t>
      </w:r>
      <w:r>
        <w:t>i drugih svojstava (Uredba 607/2009, čl.</w:t>
      </w:r>
      <w:r>
        <w:rPr>
          <w:spacing w:val="-1"/>
        </w:rPr>
        <w:t xml:space="preserve"> </w:t>
      </w:r>
      <w:bookmarkEnd w:id="15"/>
      <w:r>
        <w:t>7/2/c):</w:t>
      </w:r>
    </w:p>
    <w:p w:rsidR="002E3AFF" w:rsidRDefault="002E3AFF">
      <w:pPr>
        <w:pStyle w:val="Tijeloteksta"/>
        <w:rPr>
          <w:b/>
          <w:sz w:val="26"/>
        </w:rPr>
      </w:pPr>
    </w:p>
    <w:p w:rsidR="002E3AFF" w:rsidRDefault="002E3AFF">
      <w:pPr>
        <w:pStyle w:val="Tijeloteksta"/>
        <w:spacing w:before="10"/>
        <w:rPr>
          <w:b/>
          <w:sz w:val="22"/>
        </w:rPr>
      </w:pPr>
    </w:p>
    <w:p w:rsidR="002E3AFF" w:rsidRDefault="000F705E">
      <w:pPr>
        <w:pStyle w:val="Tijeloteksta"/>
        <w:spacing w:line="237" w:lineRule="auto"/>
        <w:ind w:left="121" w:right="235"/>
        <w:jc w:val="both"/>
      </w:pPr>
      <w:r>
        <w:t>Na području ZOI „Ponikve“ uglavnom se proizvode crna vina od sorte Plavac mali crni i manji dio bijelih vina od sorte Maraština i Pošip bijeli. Sorta Plavac mali crni gospodarski je najznačajnija crna sorta Hrvatske. Nastala je spontanom oplodnjom autohtonih sorti Crljenka kaštelanskog i Dobričića. Tipična je vinska sorta južnih vinogorja, uskog areala rasprostranjenosti. Sorta je redovite oplodnje, sigurne rodnosti no često neujednačenog dozrijevanja. Budući da spada u skupinu vrlo kasnih sorti dozrijevanja, zahtjeva najsunčanije položaje često s pogledom na more te s ekspozicijom i inklinacijom koja osigurava obilje svjetlosti, posljedica čega su intenzivno obojana vina snažnog karaktera. Pokazuje vrlo dobru otpornost na biotske i abiotske čimbenike</w:t>
      </w:r>
      <w:r>
        <w:rPr>
          <w:spacing w:val="-3"/>
        </w:rPr>
        <w:t xml:space="preserve"> </w:t>
      </w:r>
      <w:r>
        <w:t>stresa.</w:t>
      </w:r>
    </w:p>
    <w:p w:rsidR="002E3AFF" w:rsidRDefault="002E3AFF">
      <w:pPr>
        <w:pStyle w:val="Tijeloteksta"/>
        <w:spacing w:before="11"/>
        <w:rPr>
          <w:sz w:val="25"/>
        </w:rPr>
      </w:pPr>
    </w:p>
    <w:p w:rsidR="002E3AFF" w:rsidRDefault="000F705E" w:rsidP="001356CC">
      <w:pPr>
        <w:pStyle w:val="Tijeloteksta"/>
        <w:spacing w:line="237" w:lineRule="auto"/>
        <w:ind w:left="121" w:right="235"/>
        <w:jc w:val="both"/>
      </w:pPr>
      <w:r>
        <w:t>Sorta Maraština rasprostranjena je u cijeloj Dalmaciji. Male do srednje velike zlatnožute bobice sa smeđim točkicama, oskudne sokom, debele kožice skupljene su u zbijenom grozdu koji izgledom podsjeća na tijelo s rukama, otkud i ime. Dozrijeva kasno u III. razdoblju. Zbog velike osjetljivosti na pepelnicu, odgovaraju joj topla, suha i prozračna područja. Sorta Pošip bijeli također je zastupljena sa manjim udjelom na području ZOI „Ponikve“. Pošip bijeli je</w:t>
      </w:r>
    </w:p>
    <w:p w:rsidR="002E3AFF" w:rsidRDefault="002E3AFF" w:rsidP="001356CC">
      <w:pPr>
        <w:spacing w:line="237" w:lineRule="auto"/>
        <w:jc w:val="both"/>
        <w:sectPr w:rsidR="002E3AFF">
          <w:pgSz w:w="11900" w:h="16840"/>
          <w:pgMar w:top="1340" w:right="1160" w:bottom="1980" w:left="1300" w:header="0" w:footer="1680" w:gutter="0"/>
          <w:cols w:space="720"/>
        </w:sectPr>
      </w:pPr>
    </w:p>
    <w:p w:rsidR="002E3AFF" w:rsidRDefault="000F705E" w:rsidP="001356CC">
      <w:pPr>
        <w:pStyle w:val="Tijeloteksta"/>
        <w:spacing w:before="73"/>
        <w:ind w:left="120" w:right="791"/>
        <w:jc w:val="both"/>
      </w:pPr>
      <w:r>
        <w:lastRenderedPageBreak/>
        <w:t>sorta redovite i obilne rodnosti. Grozdovi su srednje veliki, rastresiti do srednje zbijeni. Bobice su ovalne, vrlo slatke i specifične voćne arome.</w:t>
      </w:r>
    </w:p>
    <w:p w:rsidR="002E3AFF" w:rsidRDefault="002E3AFF">
      <w:pPr>
        <w:pStyle w:val="Tijeloteksta"/>
        <w:spacing w:before="1"/>
        <w:rPr>
          <w:sz w:val="25"/>
        </w:rPr>
      </w:pPr>
    </w:p>
    <w:p w:rsidR="002E3AFF" w:rsidRDefault="000F705E">
      <w:pPr>
        <w:pStyle w:val="Tijeloteksta"/>
        <w:spacing w:line="237" w:lineRule="auto"/>
        <w:ind w:left="120" w:right="159"/>
        <w:jc w:val="both"/>
      </w:pPr>
      <w:r>
        <w:t>Svi vinogradi u ZOI „Ponikve“ podignuti su terasiranjem terena ili omeđivanjem vinograda suhozidima i na taj način je dobivena korisna površina tla za uzgoj vinove loze, te smanjen utjecaj erozije tla. Vinogradi na ZOI „Ponikve“ se ne navodnjavaju jer vrlo dobro podnose sušna razdoblja radi specifične strukture tla.</w:t>
      </w:r>
    </w:p>
    <w:p w:rsidR="002E3AFF" w:rsidRDefault="000F705E">
      <w:pPr>
        <w:pStyle w:val="Tijeloteksta"/>
        <w:spacing w:before="11" w:line="237" w:lineRule="auto"/>
        <w:ind w:left="120" w:right="179"/>
        <w:jc w:val="both"/>
      </w:pPr>
      <w:r>
        <w:t>Terase na strminama i suhozidi na ravnijim terenima predstavljaju izvrstan primjer interakcije čovjeka i njegovog okoliša u cilju proizvodnje visoko kvalitetnih vina i optimalnog korištenja i očuvanja prostora za proizvodnju grožđa, a u prvom redu očuvanje krajolika sa prepoznatljivom vizurom „kamene čipke“ bez namjera pretvaranja vinograda u velike plohe sa visokim stupnjem upotrebe</w:t>
      </w:r>
      <w:r>
        <w:rPr>
          <w:spacing w:val="-5"/>
        </w:rPr>
        <w:t xml:space="preserve"> </w:t>
      </w:r>
      <w:r>
        <w:t>mehanizacije.</w:t>
      </w:r>
    </w:p>
    <w:p w:rsidR="002E3AFF" w:rsidRDefault="000F705E">
      <w:pPr>
        <w:pStyle w:val="Tijeloteksta"/>
        <w:spacing w:before="14" w:line="237" w:lineRule="auto"/>
        <w:ind w:left="120" w:right="157"/>
        <w:jc w:val="both"/>
      </w:pPr>
      <w:r>
        <w:t>Razlomljenost reljefa i nagnuti tereni ne dozvoljavaju stagnaciju vlažnog zraka i pojavu mrazeva. Sa sjeverne strane (Ilijino brdo) proteže se gorski pojas koji sprječava direktan prodor hladnih sjevernih vjetrova, dok neprestano strujanje zraka doprinosi maloj vlažnosti zraka u zoni listova i grozdova što utječe na manji pritisak gljivičnih bolesti na ovome položaju.</w:t>
      </w:r>
    </w:p>
    <w:p w:rsidR="002E3AFF" w:rsidRDefault="002E3AFF">
      <w:pPr>
        <w:pStyle w:val="Tijeloteksta"/>
        <w:spacing w:before="4"/>
        <w:rPr>
          <w:sz w:val="23"/>
        </w:rPr>
      </w:pPr>
    </w:p>
    <w:p w:rsidR="002E3AFF" w:rsidRDefault="000F705E">
      <w:pPr>
        <w:pStyle w:val="Tijeloteksta"/>
        <w:spacing w:before="1" w:line="237" w:lineRule="auto"/>
        <w:ind w:left="120" w:right="158"/>
        <w:jc w:val="both"/>
      </w:pPr>
      <w:r>
        <w:t>Tipičnost i kvaliteta vina sa područja Ponikava leži u povoljnoj mediteranskoj klimi i specifičnom tipu smeđih tala i crvenica. Suma aktivnih temperatura veća od 2000 °C omogućava dozrijevanje sorata različitih epoha dozrijevanja, a naročito sorata kasne epohe (IV. i V. epoha) kao što je Plavac mali. Osunčane terase omeđene suhozidovima tvore izvanredan krajolik vinograda i pružaju izvanredne uvjete za uzgoj autohtonih sorata poput Plavca malog, Rukatca i Pošipa. Zadržavanje vlažnog zraka u vinogradima je vrlo rijetko radi neprestanog strujanja vjetrova što omogućuje manji pritisak gljivičnih bolesti i razvoj specifične mikroflore na bobicama koja sudjeluje u alkoholnoj fermentaciji. Sadržaj ukupne kiselosti u grožđu je n</w:t>
      </w:r>
      <w:r w:rsidR="001356CC">
        <w:t>iži i to naročito u Plavcu malom</w:t>
      </w:r>
      <w:r>
        <w:t xml:space="preserve"> što je direktno povezano sa vrućom mediteranskom klimom i mineralnim sastavom tla. Dobra opskrbljenost kalijem u tlu naročito utječe na nižu ukupnu kiselost grožđa. Specifična aroma vina sa područja Ponikava u kojoj prevladavaju note bobičastog voća sa blagim herbalnim notama kod crnih, te diskretna voćnost kod bijelih vina u direktnoj je vezi sa mineralnim sastavom tla i to naročito s odličnom opskrbljenošću kalcijem i magnezijem. Pun i izbalansiran okus vina sa područja Ponikava u vezi je sa dobrom opskrbljenosti mikroelementima u tlu kao što su željezo, mangan ili cink koji igraju esencijalnu ulogu u sint</w:t>
      </w:r>
      <w:r w:rsidR="00CD2014">
        <w:t>ezi mnogih biokemijskih spojeva</w:t>
      </w:r>
      <w:r>
        <w:t xml:space="preserve"> u grožđu. Vina Ponikava su bogata ekstraktom i sadržajem alkohola, te vrlo pogodna za odležavanje u drvu. Tople i suhe jeseni na Ponikvama omogućavaju povoljne uvijete za dozrijevanje grožđa pri čemu se postiže odlična fenolna zrelost grožđa, te se omogućavaju kasnije berbe grožđa i proizvodnja vina od prosušenog</w:t>
      </w:r>
      <w:r>
        <w:rPr>
          <w:spacing w:val="-5"/>
        </w:rPr>
        <w:t xml:space="preserve"> </w:t>
      </w:r>
      <w:r>
        <w:t>grožđa.</w:t>
      </w:r>
    </w:p>
    <w:p w:rsidR="002E3AFF" w:rsidRDefault="002E3AFF">
      <w:pPr>
        <w:pStyle w:val="Tijeloteksta"/>
        <w:spacing w:before="7"/>
      </w:pPr>
    </w:p>
    <w:p w:rsidR="002E3AFF" w:rsidRDefault="000F705E">
      <w:pPr>
        <w:pStyle w:val="Tijeloteksta"/>
        <w:spacing w:before="1" w:line="237" w:lineRule="auto"/>
        <w:ind w:left="120" w:right="176"/>
        <w:jc w:val="both"/>
      </w:pPr>
      <w:r>
        <w:t>Zahvaljujući specifičnom utjecaju okolišnih čimbenika (reljefa, tla i klime) koji zajednički utječu na zaštićenost ovog prostora od jakih sjevernih vjetrova, na dobro prozračivanje unutar nasada u zoni lišća, što smanjuje pojavu bolesti i štiti od mrazeva, utječu na dobru opskrbljenost vinove loze vodom bez potrebe za navodnjavanjem, u kombinaciji s utjecajem ljudskih čimbenika, gdje čovjek izgradnjom terasa direktno utječe na oblikovanje prostora te na njegovo održivo korištenje i smanjenje utjecaja erozije, stvara se neraskidiva veza između toplih terasastih terena i sorata karakterističnih za ovo područje, koja daje izvrsnu kompatibilnost za proizvodnju prepoznatljivih vina visoke kakvoće.</w:t>
      </w:r>
    </w:p>
    <w:p w:rsidR="002E3AFF" w:rsidRDefault="002E3AFF">
      <w:pPr>
        <w:spacing w:line="237" w:lineRule="auto"/>
        <w:jc w:val="both"/>
        <w:sectPr w:rsidR="002E3AFF">
          <w:footerReference w:type="default" r:id="rId18"/>
          <w:pgSz w:w="11910" w:h="16840"/>
          <w:pgMar w:top="1340" w:right="1280" w:bottom="2100" w:left="1320" w:header="0" w:footer="1901" w:gutter="0"/>
          <w:cols w:space="720"/>
        </w:sectPr>
      </w:pPr>
    </w:p>
    <w:p w:rsidR="002E3AFF" w:rsidRDefault="000F705E">
      <w:pPr>
        <w:pStyle w:val="Naslov1"/>
        <w:numPr>
          <w:ilvl w:val="0"/>
          <w:numId w:val="4"/>
        </w:numPr>
        <w:tabs>
          <w:tab w:val="left" w:pos="361"/>
        </w:tabs>
        <w:spacing w:before="78"/>
        <w:ind w:left="360"/>
      </w:pPr>
      <w:bookmarkStart w:id="16" w:name="_TOC_250001"/>
      <w:r>
        <w:lastRenderedPageBreak/>
        <w:t>Prihvatljivi zahtjevi propisani nacionalnim</w:t>
      </w:r>
      <w:r>
        <w:rPr>
          <w:spacing w:val="-2"/>
        </w:rPr>
        <w:t xml:space="preserve"> </w:t>
      </w:r>
      <w:bookmarkEnd w:id="16"/>
      <w:r>
        <w:t>odredbama</w:t>
      </w:r>
    </w:p>
    <w:p w:rsidR="002E3AFF" w:rsidRDefault="002E3AFF">
      <w:pPr>
        <w:pStyle w:val="Tijeloteksta"/>
        <w:spacing w:before="5"/>
        <w:rPr>
          <w:b/>
          <w:sz w:val="29"/>
        </w:rPr>
      </w:pPr>
    </w:p>
    <w:p w:rsidR="002E3AFF" w:rsidRDefault="000F705E">
      <w:pPr>
        <w:pStyle w:val="Tijeloteksta"/>
        <w:spacing w:line="237" w:lineRule="auto"/>
        <w:ind w:left="120" w:right="159"/>
        <w:jc w:val="both"/>
      </w:pPr>
      <w:r>
        <w:t xml:space="preserve">Sukladno Zakonu o vinu („Narodne novine“ br. </w:t>
      </w:r>
      <w:r w:rsidR="00C75124">
        <w:t>32/2019.</w:t>
      </w:r>
      <w:r>
        <w:t>) u promet se mogu staviti samo ona vina koja su proizvedena u skladu sa Zakonom o vinu i imaju rješenje za stavljanje u promet. Stavljanju u promet vina sa ZOI „Ponikve“ obvezno pretho</w:t>
      </w:r>
      <w:r w:rsidR="00C75124">
        <w:t>di fizikalno-</w:t>
      </w:r>
      <w:r>
        <w:t>kemijsko</w:t>
      </w:r>
      <w:r w:rsidR="00CD2014">
        <w:t xml:space="preserve"> i organoleptičk</w:t>
      </w:r>
      <w:r>
        <w:t>o ispitivanje kakvoće.</w:t>
      </w:r>
    </w:p>
    <w:p w:rsidR="002E3AFF" w:rsidRDefault="002E3AFF">
      <w:pPr>
        <w:pStyle w:val="Tijeloteksta"/>
        <w:rPr>
          <w:sz w:val="26"/>
        </w:rPr>
      </w:pPr>
    </w:p>
    <w:p w:rsidR="002E3AFF" w:rsidRDefault="00C75124">
      <w:pPr>
        <w:pStyle w:val="Naslov2"/>
        <w:numPr>
          <w:ilvl w:val="0"/>
          <w:numId w:val="2"/>
        </w:numPr>
        <w:tabs>
          <w:tab w:val="left" w:pos="383"/>
        </w:tabs>
        <w:spacing w:before="221"/>
        <w:jc w:val="both"/>
      </w:pPr>
      <w:r>
        <w:t>Fizikalno-</w:t>
      </w:r>
      <w:r w:rsidR="000F705E">
        <w:t>kemijski parametri</w:t>
      </w:r>
      <w:r w:rsidR="000F705E">
        <w:rPr>
          <w:spacing w:val="-6"/>
        </w:rPr>
        <w:t xml:space="preserve"> </w:t>
      </w:r>
      <w:r w:rsidR="000F705E">
        <w:t>kakvoće:</w:t>
      </w:r>
    </w:p>
    <w:p w:rsidR="002E3AFF" w:rsidRDefault="002E3AFF">
      <w:pPr>
        <w:pStyle w:val="Tijeloteksta"/>
        <w:spacing w:before="4"/>
        <w:rPr>
          <w:b/>
          <w:i/>
          <w:sz w:val="27"/>
        </w:rPr>
      </w:pPr>
    </w:p>
    <w:p w:rsidR="002E3AFF" w:rsidRDefault="000F705E">
      <w:pPr>
        <w:pStyle w:val="Odlomakpopisa"/>
        <w:numPr>
          <w:ilvl w:val="1"/>
          <w:numId w:val="2"/>
        </w:numPr>
        <w:tabs>
          <w:tab w:val="left" w:pos="2362"/>
        </w:tabs>
        <w:spacing w:line="343" w:lineRule="exact"/>
        <w:ind w:hanging="166"/>
        <w:rPr>
          <w:sz w:val="24"/>
        </w:rPr>
      </w:pPr>
      <w:r>
        <w:rPr>
          <w:sz w:val="24"/>
        </w:rPr>
        <w:t>relativna gustoća</w:t>
      </w:r>
      <w:r>
        <w:rPr>
          <w:position w:val="11"/>
          <w:sz w:val="21"/>
        </w:rPr>
        <w:t>1)</w:t>
      </w:r>
      <w:r>
        <w:rPr>
          <w:sz w:val="24"/>
        </w:rPr>
        <w:t>,</w:t>
      </w:r>
    </w:p>
    <w:p w:rsidR="002E3AFF" w:rsidRDefault="000F705E">
      <w:pPr>
        <w:pStyle w:val="Odlomakpopisa"/>
        <w:numPr>
          <w:ilvl w:val="1"/>
          <w:numId w:val="2"/>
        </w:numPr>
        <w:tabs>
          <w:tab w:val="left" w:pos="2362"/>
        </w:tabs>
        <w:spacing w:line="322" w:lineRule="exact"/>
        <w:ind w:hanging="166"/>
        <w:rPr>
          <w:sz w:val="24"/>
        </w:rPr>
      </w:pPr>
      <w:r>
        <w:rPr>
          <w:sz w:val="24"/>
        </w:rPr>
        <w:t>stvarna volumna alkoholna</w:t>
      </w:r>
      <w:r>
        <w:rPr>
          <w:spacing w:val="-3"/>
          <w:sz w:val="24"/>
        </w:rPr>
        <w:t xml:space="preserve"> </w:t>
      </w:r>
      <w:r>
        <w:rPr>
          <w:sz w:val="24"/>
        </w:rPr>
        <w:t>jakost</w:t>
      </w:r>
      <w:r>
        <w:rPr>
          <w:position w:val="11"/>
          <w:sz w:val="21"/>
        </w:rPr>
        <w:t>2)</w:t>
      </w:r>
      <w:r>
        <w:rPr>
          <w:sz w:val="24"/>
        </w:rPr>
        <w:t>,</w:t>
      </w:r>
    </w:p>
    <w:p w:rsidR="002E3AFF" w:rsidRDefault="000F705E">
      <w:pPr>
        <w:pStyle w:val="Odlomakpopisa"/>
        <w:numPr>
          <w:ilvl w:val="1"/>
          <w:numId w:val="2"/>
        </w:numPr>
        <w:tabs>
          <w:tab w:val="left" w:pos="2362"/>
        </w:tabs>
        <w:spacing w:line="316" w:lineRule="exact"/>
        <w:ind w:hanging="166"/>
        <w:rPr>
          <w:sz w:val="24"/>
        </w:rPr>
      </w:pPr>
      <w:r>
        <w:rPr>
          <w:sz w:val="24"/>
        </w:rPr>
        <w:t>ukupni suhi</w:t>
      </w:r>
      <w:r>
        <w:rPr>
          <w:spacing w:val="-1"/>
          <w:sz w:val="24"/>
        </w:rPr>
        <w:t xml:space="preserve"> </w:t>
      </w:r>
      <w:r>
        <w:rPr>
          <w:sz w:val="24"/>
        </w:rPr>
        <w:t>ekstrakt</w:t>
      </w:r>
      <w:r>
        <w:rPr>
          <w:position w:val="11"/>
          <w:sz w:val="21"/>
        </w:rPr>
        <w:t>1)</w:t>
      </w:r>
      <w:r>
        <w:rPr>
          <w:sz w:val="24"/>
        </w:rPr>
        <w:t>,</w:t>
      </w:r>
    </w:p>
    <w:p w:rsidR="002E3AFF" w:rsidRDefault="000F705E">
      <w:pPr>
        <w:pStyle w:val="Odlomakpopisa"/>
        <w:numPr>
          <w:ilvl w:val="1"/>
          <w:numId w:val="2"/>
        </w:numPr>
        <w:tabs>
          <w:tab w:val="left" w:pos="2362"/>
        </w:tabs>
        <w:spacing w:line="306" w:lineRule="exact"/>
        <w:ind w:hanging="166"/>
        <w:rPr>
          <w:sz w:val="24"/>
        </w:rPr>
      </w:pPr>
      <w:r>
        <w:rPr>
          <w:sz w:val="24"/>
        </w:rPr>
        <w:t>reducirajući</w:t>
      </w:r>
      <w:r>
        <w:rPr>
          <w:spacing w:val="-6"/>
          <w:sz w:val="24"/>
        </w:rPr>
        <w:t xml:space="preserve"> </w:t>
      </w:r>
      <w:r>
        <w:rPr>
          <w:sz w:val="24"/>
        </w:rPr>
        <w:t>šećeri</w:t>
      </w:r>
      <w:r>
        <w:rPr>
          <w:position w:val="11"/>
          <w:sz w:val="21"/>
        </w:rPr>
        <w:t>1)</w:t>
      </w:r>
      <w:r>
        <w:rPr>
          <w:sz w:val="24"/>
        </w:rPr>
        <w:t>,</w:t>
      </w:r>
    </w:p>
    <w:p w:rsidR="002E3AFF" w:rsidRDefault="000F705E">
      <w:pPr>
        <w:pStyle w:val="Odlomakpopisa"/>
        <w:numPr>
          <w:ilvl w:val="1"/>
          <w:numId w:val="2"/>
        </w:numPr>
        <w:tabs>
          <w:tab w:val="left" w:pos="2362"/>
        </w:tabs>
        <w:spacing w:line="305" w:lineRule="exact"/>
        <w:ind w:hanging="166"/>
        <w:rPr>
          <w:sz w:val="24"/>
        </w:rPr>
      </w:pPr>
      <w:r>
        <w:rPr>
          <w:sz w:val="24"/>
        </w:rPr>
        <w:t>ekstrakt bez</w:t>
      </w:r>
      <w:r>
        <w:rPr>
          <w:spacing w:val="-6"/>
          <w:sz w:val="24"/>
        </w:rPr>
        <w:t xml:space="preserve"> </w:t>
      </w:r>
      <w:r>
        <w:rPr>
          <w:sz w:val="24"/>
        </w:rPr>
        <w:t>šećera</w:t>
      </w:r>
      <w:r>
        <w:rPr>
          <w:position w:val="11"/>
          <w:sz w:val="21"/>
        </w:rPr>
        <w:t>2)</w:t>
      </w:r>
      <w:r>
        <w:rPr>
          <w:sz w:val="24"/>
        </w:rPr>
        <w:t>,</w:t>
      </w:r>
    </w:p>
    <w:p w:rsidR="002E3AFF" w:rsidRDefault="000F705E">
      <w:pPr>
        <w:pStyle w:val="Odlomakpopisa"/>
        <w:numPr>
          <w:ilvl w:val="1"/>
          <w:numId w:val="2"/>
        </w:numPr>
        <w:tabs>
          <w:tab w:val="left" w:pos="2362"/>
        </w:tabs>
        <w:spacing w:line="336" w:lineRule="exact"/>
        <w:ind w:hanging="166"/>
        <w:rPr>
          <w:sz w:val="24"/>
        </w:rPr>
      </w:pPr>
      <w:r>
        <w:rPr>
          <w:sz w:val="24"/>
        </w:rPr>
        <w:t>saharoza</w:t>
      </w:r>
      <w:r>
        <w:rPr>
          <w:position w:val="11"/>
          <w:sz w:val="21"/>
        </w:rPr>
        <w:t>1)</w:t>
      </w:r>
      <w:r>
        <w:rPr>
          <w:sz w:val="24"/>
        </w:rPr>
        <w:t>,</w:t>
      </w:r>
    </w:p>
    <w:p w:rsidR="002E3AFF" w:rsidRDefault="000F705E">
      <w:pPr>
        <w:pStyle w:val="Odlomakpopisa"/>
        <w:numPr>
          <w:ilvl w:val="1"/>
          <w:numId w:val="2"/>
        </w:numPr>
        <w:tabs>
          <w:tab w:val="left" w:pos="2362"/>
        </w:tabs>
        <w:ind w:hanging="166"/>
        <w:rPr>
          <w:sz w:val="24"/>
        </w:rPr>
      </w:pPr>
      <w:r>
        <w:rPr>
          <w:sz w:val="24"/>
        </w:rPr>
        <w:t>pepeo</w:t>
      </w:r>
      <w:r>
        <w:rPr>
          <w:position w:val="11"/>
          <w:sz w:val="21"/>
        </w:rPr>
        <w:t>2)</w:t>
      </w:r>
      <w:r>
        <w:rPr>
          <w:sz w:val="24"/>
        </w:rPr>
        <w:t>,</w:t>
      </w:r>
    </w:p>
    <w:p w:rsidR="002E3AFF" w:rsidRDefault="000F705E">
      <w:pPr>
        <w:pStyle w:val="Odlomakpopisa"/>
        <w:numPr>
          <w:ilvl w:val="1"/>
          <w:numId w:val="2"/>
        </w:numPr>
        <w:tabs>
          <w:tab w:val="left" w:pos="2362"/>
        </w:tabs>
        <w:spacing w:before="9" w:line="334" w:lineRule="exact"/>
        <w:ind w:hanging="166"/>
        <w:rPr>
          <w:sz w:val="24"/>
        </w:rPr>
      </w:pPr>
      <w:r>
        <w:rPr>
          <w:sz w:val="24"/>
        </w:rPr>
        <w:t>ukupna</w:t>
      </w:r>
      <w:r>
        <w:rPr>
          <w:spacing w:val="-1"/>
          <w:sz w:val="24"/>
        </w:rPr>
        <w:t xml:space="preserve"> </w:t>
      </w:r>
      <w:r>
        <w:rPr>
          <w:sz w:val="24"/>
        </w:rPr>
        <w:t>kiselost</w:t>
      </w:r>
      <w:r>
        <w:rPr>
          <w:position w:val="11"/>
          <w:sz w:val="21"/>
        </w:rPr>
        <w:t>2)</w:t>
      </w:r>
      <w:r>
        <w:rPr>
          <w:sz w:val="24"/>
        </w:rPr>
        <w:t>,</w:t>
      </w:r>
    </w:p>
    <w:p w:rsidR="002E3AFF" w:rsidRDefault="000F705E">
      <w:pPr>
        <w:pStyle w:val="Odlomakpopisa"/>
        <w:numPr>
          <w:ilvl w:val="1"/>
          <w:numId w:val="2"/>
        </w:numPr>
        <w:tabs>
          <w:tab w:val="left" w:pos="2362"/>
        </w:tabs>
        <w:spacing w:line="319" w:lineRule="exact"/>
        <w:ind w:hanging="166"/>
        <w:rPr>
          <w:sz w:val="24"/>
        </w:rPr>
      </w:pPr>
      <w:r>
        <w:rPr>
          <w:sz w:val="24"/>
        </w:rPr>
        <w:t>hlapiva</w:t>
      </w:r>
      <w:r>
        <w:rPr>
          <w:spacing w:val="-1"/>
          <w:sz w:val="24"/>
        </w:rPr>
        <w:t xml:space="preserve"> </w:t>
      </w:r>
      <w:r>
        <w:rPr>
          <w:sz w:val="24"/>
        </w:rPr>
        <w:t>kiselost</w:t>
      </w:r>
      <w:r>
        <w:rPr>
          <w:position w:val="11"/>
          <w:sz w:val="21"/>
        </w:rPr>
        <w:t>2)</w:t>
      </w:r>
      <w:r>
        <w:rPr>
          <w:sz w:val="24"/>
        </w:rPr>
        <w:t>,</w:t>
      </w:r>
    </w:p>
    <w:p w:rsidR="002E3AFF" w:rsidRDefault="000F705E">
      <w:pPr>
        <w:spacing w:line="326" w:lineRule="exact"/>
        <w:ind w:left="2215"/>
        <w:rPr>
          <w:sz w:val="24"/>
        </w:rPr>
      </w:pPr>
      <w:r>
        <w:rPr>
          <w:sz w:val="24"/>
        </w:rPr>
        <w:t>- pH</w:t>
      </w:r>
      <w:r>
        <w:rPr>
          <w:position w:val="11"/>
          <w:sz w:val="21"/>
        </w:rPr>
        <w:t>1)</w:t>
      </w:r>
      <w:r>
        <w:rPr>
          <w:sz w:val="24"/>
        </w:rPr>
        <w:t>,</w:t>
      </w:r>
    </w:p>
    <w:p w:rsidR="002E3AFF" w:rsidRDefault="000F705E">
      <w:pPr>
        <w:pStyle w:val="Odlomakpopisa"/>
        <w:numPr>
          <w:ilvl w:val="1"/>
          <w:numId w:val="2"/>
        </w:numPr>
        <w:tabs>
          <w:tab w:val="left" w:pos="2362"/>
        </w:tabs>
        <w:spacing w:line="341" w:lineRule="exact"/>
        <w:ind w:hanging="166"/>
        <w:rPr>
          <w:sz w:val="24"/>
        </w:rPr>
      </w:pPr>
      <w:r>
        <w:rPr>
          <w:sz w:val="24"/>
        </w:rPr>
        <w:t>ukupni</w:t>
      </w:r>
      <w:r>
        <w:rPr>
          <w:spacing w:val="-1"/>
          <w:sz w:val="24"/>
        </w:rPr>
        <w:t xml:space="preserve"> </w:t>
      </w:r>
      <w:r>
        <w:rPr>
          <w:sz w:val="24"/>
        </w:rPr>
        <w:t>sumpor-dioksid</w:t>
      </w:r>
      <w:r>
        <w:rPr>
          <w:position w:val="11"/>
          <w:sz w:val="21"/>
        </w:rPr>
        <w:t>2)</w:t>
      </w:r>
      <w:r>
        <w:rPr>
          <w:sz w:val="24"/>
        </w:rPr>
        <w:t>,</w:t>
      </w:r>
    </w:p>
    <w:p w:rsidR="002E3AFF" w:rsidRDefault="000F705E">
      <w:pPr>
        <w:pStyle w:val="Odlomakpopisa"/>
        <w:numPr>
          <w:ilvl w:val="1"/>
          <w:numId w:val="2"/>
        </w:numPr>
        <w:tabs>
          <w:tab w:val="left" w:pos="2382"/>
        </w:tabs>
        <w:spacing w:before="7" w:line="254" w:lineRule="auto"/>
        <w:ind w:right="605" w:hanging="163"/>
        <w:rPr>
          <w:sz w:val="24"/>
        </w:rPr>
      </w:pPr>
      <w:r>
        <w:rPr>
          <w:sz w:val="24"/>
        </w:rPr>
        <w:t>u analizu mogu biti uključeni i drugi parametri sastojaka bitnih za ispitivano</w:t>
      </w:r>
      <w:r>
        <w:rPr>
          <w:spacing w:val="-1"/>
          <w:sz w:val="24"/>
        </w:rPr>
        <w:t xml:space="preserve"> </w:t>
      </w:r>
      <w:r>
        <w:rPr>
          <w:sz w:val="24"/>
        </w:rPr>
        <w:t>vinu.</w:t>
      </w:r>
    </w:p>
    <w:p w:rsidR="002E3AFF" w:rsidRDefault="002E3AFF">
      <w:pPr>
        <w:pStyle w:val="Tijeloteksta"/>
        <w:spacing w:before="6"/>
        <w:rPr>
          <w:sz w:val="21"/>
        </w:rPr>
      </w:pPr>
    </w:p>
    <w:p w:rsidR="002E3AFF" w:rsidRDefault="000F705E">
      <w:pPr>
        <w:pStyle w:val="Odlomakpopisa"/>
        <w:numPr>
          <w:ilvl w:val="0"/>
          <w:numId w:val="1"/>
        </w:numPr>
        <w:tabs>
          <w:tab w:val="left" w:pos="1741"/>
        </w:tabs>
        <w:ind w:hanging="3"/>
        <w:rPr>
          <w:sz w:val="24"/>
        </w:rPr>
      </w:pPr>
      <w:r>
        <w:rPr>
          <w:sz w:val="24"/>
        </w:rPr>
        <w:t>Za ove parametre ne postoje zakonska</w:t>
      </w:r>
      <w:r>
        <w:rPr>
          <w:spacing w:val="-6"/>
          <w:sz w:val="24"/>
        </w:rPr>
        <w:t xml:space="preserve"> </w:t>
      </w:r>
      <w:r>
        <w:rPr>
          <w:sz w:val="24"/>
        </w:rPr>
        <w:t>ograničenja</w:t>
      </w:r>
    </w:p>
    <w:p w:rsidR="002E3AFF" w:rsidRDefault="000F705E">
      <w:pPr>
        <w:pStyle w:val="Odlomakpopisa"/>
        <w:numPr>
          <w:ilvl w:val="0"/>
          <w:numId w:val="1"/>
        </w:numPr>
        <w:tabs>
          <w:tab w:val="left" w:pos="1787"/>
        </w:tabs>
        <w:spacing w:before="11" w:line="235" w:lineRule="auto"/>
        <w:ind w:right="1083" w:firstLine="0"/>
        <w:rPr>
          <w:sz w:val="24"/>
        </w:rPr>
      </w:pPr>
      <w:r>
        <w:rPr>
          <w:sz w:val="24"/>
        </w:rPr>
        <w:t>Ograničenja ovih parametara dana su u Prilogu 1. ove specifikacije proizvoda</w:t>
      </w:r>
    </w:p>
    <w:p w:rsidR="002E3AFF" w:rsidRDefault="002E3AFF">
      <w:pPr>
        <w:pStyle w:val="Tijeloteksta"/>
        <w:spacing w:before="8"/>
        <w:rPr>
          <w:sz w:val="20"/>
        </w:rPr>
      </w:pPr>
    </w:p>
    <w:p w:rsidR="002E3AFF" w:rsidRDefault="000F705E" w:rsidP="00C75124">
      <w:pPr>
        <w:pStyle w:val="Naslov2"/>
      </w:pPr>
      <w:r>
        <w:t>2) Organoleptič</w:t>
      </w:r>
      <w:r w:rsidR="00CD2014">
        <w:t>k</w:t>
      </w:r>
      <w:r>
        <w:t>o ispitivanje:</w:t>
      </w:r>
    </w:p>
    <w:p w:rsidR="00A467F1" w:rsidRDefault="00A467F1" w:rsidP="00C75124">
      <w:pPr>
        <w:pStyle w:val="Naslov2"/>
      </w:pPr>
    </w:p>
    <w:p w:rsidR="00A467F1" w:rsidRPr="00A467F1" w:rsidRDefault="006F595D" w:rsidP="00CD2014">
      <w:pPr>
        <w:pStyle w:val="Tijeloteksta"/>
        <w:spacing w:line="233" w:lineRule="auto"/>
        <w:ind w:left="119"/>
        <w:jc w:val="both"/>
      </w:pPr>
      <w:r>
        <w:t>O</w:t>
      </w:r>
      <w:r w:rsidRPr="00C75124">
        <w:t>rganoleptičko ispitivanje svojstava vina provodi Komisija za organoleptičko ocjenjivanje sastavljena od ovlaštenih ocjenjivač</w:t>
      </w:r>
      <w:r>
        <w:t>a</w:t>
      </w:r>
      <w:r w:rsidRPr="006F595D">
        <w:t xml:space="preserve"> </w:t>
      </w:r>
      <w:r w:rsidRPr="00C75124">
        <w:t>k</w:t>
      </w:r>
      <w:r>
        <w:t xml:space="preserve">oja se uspostavlja pri Hrvatskoj agenciji za </w:t>
      </w:r>
      <w:r w:rsidRPr="00A467F1">
        <w:t>poljoprivredu i hranu</w:t>
      </w:r>
      <w:r>
        <w:t>. Ispitivanje se provodi u</w:t>
      </w:r>
      <w:r w:rsidR="00A467F1">
        <w:t xml:space="preserve"> skladu </w:t>
      </w:r>
      <w:r>
        <w:t>s važećim EU i nacionalnim propisima kojima se regulira područje organoleptičkog ispitivanja svojstava vina.</w:t>
      </w:r>
    </w:p>
    <w:p w:rsidR="002E3AFF" w:rsidRDefault="000F705E" w:rsidP="00CD2014">
      <w:pPr>
        <w:pStyle w:val="Tijeloteksta"/>
        <w:spacing w:before="57" w:after="120" w:line="232" w:lineRule="auto"/>
        <w:ind w:left="120"/>
        <w:jc w:val="both"/>
      </w:pPr>
      <w:r>
        <w:t>Organoleptično ispitivanje vina provodi se prema metodi 100 bodova. Konačna ocjena za pojedino vino je medijana.</w:t>
      </w:r>
    </w:p>
    <w:p w:rsidR="002E3AFF" w:rsidRDefault="000F705E" w:rsidP="00CD2014">
      <w:pPr>
        <w:pStyle w:val="Tijeloteksta"/>
        <w:spacing w:before="38" w:after="120"/>
        <w:ind w:left="120"/>
        <w:jc w:val="both"/>
      </w:pPr>
      <w:r>
        <w:t>Minimalni broj bodova za ZOI „Ponikve“ je 72 boda.</w:t>
      </w:r>
    </w:p>
    <w:p w:rsidR="002E3AFF" w:rsidRDefault="002E3AFF">
      <w:pPr>
        <w:pStyle w:val="Tijeloteksta"/>
        <w:rPr>
          <w:sz w:val="26"/>
        </w:rPr>
      </w:pPr>
    </w:p>
    <w:p w:rsidR="002E3AFF" w:rsidRDefault="000F705E">
      <w:pPr>
        <w:pStyle w:val="Naslov1"/>
        <w:numPr>
          <w:ilvl w:val="0"/>
          <w:numId w:val="4"/>
        </w:numPr>
        <w:tabs>
          <w:tab w:val="left" w:pos="361"/>
        </w:tabs>
        <w:spacing w:before="183" w:line="235" w:lineRule="auto"/>
        <w:ind w:left="120" w:right="821" w:firstLine="0"/>
      </w:pPr>
      <w:bookmarkStart w:id="17" w:name="_TOC_250000"/>
      <w:r>
        <w:t>Naziv i adresa nadležnih tijela ili inspekcijskih tijela za utvrđivanje sukladnosti sa zahtjevima proizvodne</w:t>
      </w:r>
      <w:r>
        <w:rPr>
          <w:spacing w:val="-2"/>
        </w:rPr>
        <w:t xml:space="preserve"> </w:t>
      </w:r>
      <w:bookmarkEnd w:id="17"/>
      <w:r>
        <w:t>specifikacije</w:t>
      </w:r>
    </w:p>
    <w:p w:rsidR="002E3AFF" w:rsidRDefault="002E3AFF">
      <w:pPr>
        <w:pStyle w:val="Tijeloteksta"/>
        <w:rPr>
          <w:b/>
        </w:rPr>
      </w:pPr>
    </w:p>
    <w:p w:rsidR="00C75124" w:rsidRDefault="00C75124" w:rsidP="00C75124">
      <w:pPr>
        <w:pStyle w:val="Tijeloteksta"/>
        <w:spacing w:before="90"/>
        <w:ind w:left="120"/>
      </w:pPr>
      <w:r>
        <w:t>Nadležno tijelo koje obavlja sustavnu kontrolu ZOI:</w:t>
      </w:r>
    </w:p>
    <w:p w:rsidR="00C75124" w:rsidRDefault="00C75124" w:rsidP="00C75124">
      <w:pPr>
        <w:spacing w:before="3"/>
        <w:ind w:left="130"/>
        <w:rPr>
          <w:i/>
          <w:sz w:val="24"/>
        </w:rPr>
      </w:pPr>
      <w:r>
        <w:rPr>
          <w:i/>
          <w:sz w:val="24"/>
        </w:rPr>
        <w:t>Hrvatski agencija za poljoprivredu i hranu, Centar za vinogradarstvo, vinarstvo i uljarstvo,</w:t>
      </w:r>
    </w:p>
    <w:p w:rsidR="00C75124" w:rsidRDefault="00C75124" w:rsidP="00C75124">
      <w:pPr>
        <w:spacing w:before="28" w:line="273" w:lineRule="auto"/>
        <w:ind w:left="142" w:right="6248"/>
        <w:rPr>
          <w:i/>
          <w:color w:val="0000FF"/>
          <w:sz w:val="24"/>
          <w:u w:val="single" w:color="0000FF"/>
        </w:rPr>
      </w:pPr>
      <w:r>
        <w:rPr>
          <w:i/>
          <w:sz w:val="24"/>
        </w:rPr>
        <w:t xml:space="preserve">Jandrićeva 42, 10 000 Zagreb </w:t>
      </w:r>
    </w:p>
    <w:p w:rsidR="00C75124" w:rsidRDefault="006E7361" w:rsidP="00C75124">
      <w:pPr>
        <w:spacing w:before="28" w:line="273" w:lineRule="auto"/>
        <w:ind w:left="142" w:right="6248"/>
        <w:rPr>
          <w:i/>
          <w:sz w:val="24"/>
        </w:rPr>
      </w:pPr>
      <w:hyperlink r:id="rId19" w:history="1">
        <w:r w:rsidR="00C75124">
          <w:rPr>
            <w:rStyle w:val="Hiperveza"/>
            <w:i/>
          </w:rPr>
          <w:t>www.hapih.hr</w:t>
        </w:r>
      </w:hyperlink>
    </w:p>
    <w:p w:rsidR="002E3AFF" w:rsidRDefault="000F705E">
      <w:pPr>
        <w:pStyle w:val="Tijeloteksta"/>
        <w:spacing w:line="237" w:lineRule="exact"/>
        <w:ind w:right="156"/>
        <w:jc w:val="right"/>
      </w:pPr>
      <w:r>
        <w:t>14</w:t>
      </w:r>
    </w:p>
    <w:p w:rsidR="002E3AFF" w:rsidRDefault="002E3AFF">
      <w:pPr>
        <w:spacing w:line="237" w:lineRule="exact"/>
        <w:jc w:val="right"/>
        <w:sectPr w:rsidR="002E3AFF">
          <w:footerReference w:type="default" r:id="rId20"/>
          <w:pgSz w:w="11910" w:h="16840"/>
          <w:pgMar w:top="1340" w:right="1280" w:bottom="280" w:left="1320" w:header="0" w:footer="0" w:gutter="0"/>
          <w:cols w:space="720"/>
        </w:sectPr>
      </w:pPr>
    </w:p>
    <w:p w:rsidR="002E3AFF" w:rsidRDefault="000F705E">
      <w:pPr>
        <w:pStyle w:val="Naslov1"/>
        <w:spacing w:before="78"/>
        <w:ind w:left="240"/>
      </w:pPr>
      <w:r>
        <w:rPr>
          <w:b w:val="0"/>
          <w:spacing w:val="-60"/>
          <w:u w:val="thick"/>
        </w:rPr>
        <w:lastRenderedPageBreak/>
        <w:t xml:space="preserve"> </w:t>
      </w:r>
      <w:r>
        <w:rPr>
          <w:u w:val="thick"/>
        </w:rPr>
        <w:t>Prilog 1: Najvažniji fizikalno</w:t>
      </w:r>
      <w:r w:rsidR="00CD2014">
        <w:rPr>
          <w:u w:val="thick"/>
        </w:rPr>
        <w:t>-</w:t>
      </w:r>
      <w:r>
        <w:rPr>
          <w:u w:val="thick"/>
        </w:rPr>
        <w:t xml:space="preserve"> kemijski parametri za ZOI „Ponikve“:</w:t>
      </w:r>
    </w:p>
    <w:p w:rsidR="002E3AFF" w:rsidRDefault="002E3AFF">
      <w:pPr>
        <w:pStyle w:val="Tijeloteksta"/>
        <w:spacing w:before="7"/>
        <w:rPr>
          <w:b/>
          <w:sz w:val="26"/>
        </w:rPr>
      </w:pPr>
    </w:p>
    <w:tbl>
      <w:tblPr>
        <w:tblStyle w:val="TableNormal"/>
        <w:tblW w:w="0" w:type="auto"/>
        <w:tblInd w:w="120" w:type="dxa"/>
        <w:tblLayout w:type="fixed"/>
        <w:tblLook w:val="01E0" w:firstRow="1" w:lastRow="1" w:firstColumn="1" w:lastColumn="1" w:noHBand="0" w:noVBand="0"/>
      </w:tblPr>
      <w:tblGrid>
        <w:gridCol w:w="120"/>
        <w:gridCol w:w="1093"/>
        <w:gridCol w:w="740"/>
        <w:gridCol w:w="205"/>
        <w:gridCol w:w="3364"/>
        <w:gridCol w:w="97"/>
        <w:gridCol w:w="3446"/>
      </w:tblGrid>
      <w:tr w:rsidR="002E3AFF">
        <w:trPr>
          <w:trHeight w:val="356"/>
        </w:trPr>
        <w:tc>
          <w:tcPr>
            <w:tcW w:w="2158" w:type="dxa"/>
            <w:gridSpan w:val="4"/>
            <w:tcBorders>
              <w:top w:val="single" w:sz="8" w:space="0" w:color="000000"/>
              <w:left w:val="single" w:sz="8" w:space="0" w:color="000000"/>
              <w:bottom w:val="single" w:sz="8" w:space="0" w:color="000000"/>
              <w:right w:val="single" w:sz="8" w:space="0" w:color="000000"/>
            </w:tcBorders>
            <w:shd w:val="clear" w:color="auto" w:fill="D9D9D9"/>
          </w:tcPr>
          <w:p w:rsidR="002E3AFF" w:rsidRDefault="000F705E">
            <w:pPr>
              <w:pStyle w:val="TableParagraph"/>
              <w:spacing w:before="78" w:line="259" w:lineRule="exact"/>
              <w:ind w:left="119"/>
              <w:rPr>
                <w:b/>
                <w:sz w:val="24"/>
              </w:rPr>
            </w:pPr>
            <w:r>
              <w:rPr>
                <w:b/>
                <w:sz w:val="24"/>
              </w:rPr>
              <w:t>Parametri</w:t>
            </w:r>
          </w:p>
        </w:tc>
        <w:tc>
          <w:tcPr>
            <w:tcW w:w="3364" w:type="dxa"/>
            <w:tcBorders>
              <w:top w:val="single" w:sz="8" w:space="0" w:color="000000"/>
              <w:left w:val="single" w:sz="8" w:space="0" w:color="000000"/>
              <w:bottom w:val="single" w:sz="8" w:space="0" w:color="000000"/>
              <w:right w:val="single" w:sz="8" w:space="0" w:color="000000"/>
            </w:tcBorders>
            <w:shd w:val="clear" w:color="auto" w:fill="DFDFDF"/>
          </w:tcPr>
          <w:p w:rsidR="002E3AFF" w:rsidRDefault="000F705E">
            <w:pPr>
              <w:pStyle w:val="TableParagraph"/>
              <w:spacing w:line="337" w:lineRule="exact"/>
              <w:ind w:left="42"/>
              <w:rPr>
                <w:b/>
                <w:sz w:val="21"/>
              </w:rPr>
            </w:pPr>
            <w:r>
              <w:rPr>
                <w:b/>
                <w:sz w:val="24"/>
              </w:rPr>
              <w:t>Vino</w:t>
            </w:r>
            <w:r>
              <w:rPr>
                <w:b/>
                <w:position w:val="12"/>
                <w:sz w:val="21"/>
              </w:rPr>
              <w:t>1)</w:t>
            </w:r>
          </w:p>
        </w:tc>
        <w:tc>
          <w:tcPr>
            <w:tcW w:w="97" w:type="dxa"/>
            <w:tcBorders>
              <w:top w:val="single" w:sz="8" w:space="0" w:color="000000"/>
              <w:left w:val="single" w:sz="8" w:space="0" w:color="000000"/>
              <w:bottom w:val="single" w:sz="8" w:space="0" w:color="000000"/>
              <w:right w:val="single" w:sz="4" w:space="0" w:color="FFFFFF"/>
            </w:tcBorders>
            <w:shd w:val="clear" w:color="auto" w:fill="DFDFDF"/>
          </w:tcPr>
          <w:p w:rsidR="002E3AFF" w:rsidRDefault="002E3AFF">
            <w:pPr>
              <w:pStyle w:val="TableParagraph"/>
            </w:pPr>
          </w:p>
        </w:tc>
        <w:tc>
          <w:tcPr>
            <w:tcW w:w="3446" w:type="dxa"/>
            <w:tcBorders>
              <w:top w:val="single" w:sz="8" w:space="0" w:color="000000"/>
              <w:left w:val="single" w:sz="4" w:space="0" w:color="FFFFFF"/>
              <w:bottom w:val="single" w:sz="8" w:space="0" w:color="000000"/>
              <w:right w:val="single" w:sz="8" w:space="0" w:color="000000"/>
            </w:tcBorders>
            <w:shd w:val="clear" w:color="auto" w:fill="DFDFDF"/>
          </w:tcPr>
          <w:p w:rsidR="002E3AFF" w:rsidRDefault="000F705E">
            <w:pPr>
              <w:pStyle w:val="TableParagraph"/>
              <w:spacing w:line="337" w:lineRule="exact"/>
              <w:ind w:left="7"/>
              <w:rPr>
                <w:b/>
                <w:sz w:val="21"/>
              </w:rPr>
            </w:pPr>
            <w:r>
              <w:rPr>
                <w:b/>
                <w:sz w:val="24"/>
              </w:rPr>
              <w:t>Vino od prosušenog grožđa</w:t>
            </w:r>
            <w:r>
              <w:rPr>
                <w:b/>
                <w:position w:val="12"/>
                <w:sz w:val="21"/>
              </w:rPr>
              <w:t>2)</w:t>
            </w:r>
          </w:p>
        </w:tc>
      </w:tr>
      <w:tr w:rsidR="002E3AFF">
        <w:trPr>
          <w:trHeight w:val="315"/>
        </w:trPr>
        <w:tc>
          <w:tcPr>
            <w:tcW w:w="120" w:type="dxa"/>
            <w:tcBorders>
              <w:top w:val="single" w:sz="8" w:space="0" w:color="000000"/>
              <w:left w:val="single" w:sz="8" w:space="0" w:color="000000"/>
            </w:tcBorders>
            <w:shd w:val="clear" w:color="auto" w:fill="D9D9D9"/>
          </w:tcPr>
          <w:p w:rsidR="002E3AFF" w:rsidRDefault="002E3AFF">
            <w:pPr>
              <w:pStyle w:val="TableParagraph"/>
            </w:pPr>
          </w:p>
        </w:tc>
        <w:tc>
          <w:tcPr>
            <w:tcW w:w="1093" w:type="dxa"/>
            <w:tcBorders>
              <w:top w:val="single" w:sz="8" w:space="0" w:color="000000"/>
            </w:tcBorders>
            <w:shd w:val="clear" w:color="auto" w:fill="D9D9D9"/>
          </w:tcPr>
          <w:p w:rsidR="002E3AFF" w:rsidRDefault="000F705E">
            <w:pPr>
              <w:pStyle w:val="TableParagraph"/>
              <w:spacing w:before="22" w:line="273" w:lineRule="exact"/>
              <w:ind w:left="9"/>
              <w:rPr>
                <w:i/>
                <w:sz w:val="24"/>
              </w:rPr>
            </w:pPr>
            <w:r>
              <w:rPr>
                <w:i/>
                <w:sz w:val="24"/>
              </w:rPr>
              <w:t>Minimalna</w:t>
            </w:r>
          </w:p>
        </w:tc>
        <w:tc>
          <w:tcPr>
            <w:tcW w:w="740" w:type="dxa"/>
            <w:tcBorders>
              <w:top w:val="single" w:sz="8" w:space="0" w:color="000000"/>
            </w:tcBorders>
            <w:shd w:val="clear" w:color="auto" w:fill="D9D9D9"/>
          </w:tcPr>
          <w:p w:rsidR="002E3AFF" w:rsidRDefault="002E3AFF">
            <w:pPr>
              <w:pStyle w:val="TableParagraph"/>
            </w:pPr>
          </w:p>
        </w:tc>
        <w:tc>
          <w:tcPr>
            <w:tcW w:w="205" w:type="dxa"/>
            <w:tcBorders>
              <w:top w:val="single" w:sz="8" w:space="0" w:color="000000"/>
              <w:right w:val="single" w:sz="8" w:space="0" w:color="000000"/>
            </w:tcBorders>
            <w:shd w:val="clear" w:color="auto" w:fill="D9D9D9"/>
          </w:tcPr>
          <w:p w:rsidR="002E3AFF" w:rsidRDefault="002E3AFF">
            <w:pPr>
              <w:pStyle w:val="TableParagraph"/>
            </w:pPr>
          </w:p>
        </w:tc>
        <w:tc>
          <w:tcPr>
            <w:tcW w:w="3364" w:type="dxa"/>
            <w:tcBorders>
              <w:top w:val="single" w:sz="8" w:space="0" w:color="000000"/>
              <w:left w:val="single" w:sz="8" w:space="0" w:color="000000"/>
              <w:right w:val="single" w:sz="8" w:space="0" w:color="000000"/>
            </w:tcBorders>
          </w:tcPr>
          <w:p w:rsidR="002E3AFF" w:rsidRDefault="002E3AFF">
            <w:pPr>
              <w:pStyle w:val="TableParagraph"/>
            </w:pPr>
          </w:p>
        </w:tc>
        <w:tc>
          <w:tcPr>
            <w:tcW w:w="3543" w:type="dxa"/>
            <w:gridSpan w:val="2"/>
            <w:vMerge w:val="restart"/>
            <w:tcBorders>
              <w:top w:val="single" w:sz="8" w:space="0" w:color="000000"/>
              <w:left w:val="single" w:sz="8" w:space="0" w:color="000000"/>
              <w:bottom w:val="single" w:sz="8" w:space="0" w:color="000000"/>
              <w:right w:val="single" w:sz="8" w:space="0" w:color="000000"/>
            </w:tcBorders>
          </w:tcPr>
          <w:p w:rsidR="002E3AFF" w:rsidRDefault="002E3AFF">
            <w:pPr>
              <w:pStyle w:val="TableParagraph"/>
              <w:spacing w:before="8"/>
              <w:rPr>
                <w:b/>
                <w:sz w:val="29"/>
              </w:rPr>
            </w:pPr>
          </w:p>
          <w:p w:rsidR="002E3AFF" w:rsidRDefault="000F705E">
            <w:pPr>
              <w:pStyle w:val="TableParagraph"/>
              <w:ind w:left="99"/>
              <w:rPr>
                <w:sz w:val="24"/>
              </w:rPr>
            </w:pPr>
            <w:r>
              <w:rPr>
                <w:sz w:val="24"/>
              </w:rPr>
              <w:t>16 % vol.</w:t>
            </w:r>
          </w:p>
        </w:tc>
      </w:tr>
      <w:tr w:rsidR="002E3AFF">
        <w:trPr>
          <w:trHeight w:val="323"/>
        </w:trPr>
        <w:tc>
          <w:tcPr>
            <w:tcW w:w="120" w:type="dxa"/>
            <w:tcBorders>
              <w:left w:val="single" w:sz="8" w:space="0" w:color="000000"/>
            </w:tcBorders>
            <w:shd w:val="clear" w:color="auto" w:fill="D9D9D9"/>
          </w:tcPr>
          <w:p w:rsidR="002E3AFF" w:rsidRDefault="002E3AFF">
            <w:pPr>
              <w:pStyle w:val="TableParagraph"/>
            </w:pPr>
          </w:p>
        </w:tc>
        <w:tc>
          <w:tcPr>
            <w:tcW w:w="1093" w:type="dxa"/>
            <w:shd w:val="clear" w:color="auto" w:fill="D9D9D9"/>
          </w:tcPr>
          <w:p w:rsidR="002E3AFF" w:rsidRDefault="000F705E">
            <w:pPr>
              <w:pStyle w:val="TableParagraph"/>
              <w:spacing w:before="6"/>
              <w:ind w:left="9"/>
              <w:rPr>
                <w:i/>
                <w:sz w:val="24"/>
              </w:rPr>
            </w:pPr>
            <w:r>
              <w:rPr>
                <w:i/>
                <w:sz w:val="24"/>
              </w:rPr>
              <w:t>prirodna</w:t>
            </w:r>
          </w:p>
        </w:tc>
        <w:tc>
          <w:tcPr>
            <w:tcW w:w="740" w:type="dxa"/>
            <w:shd w:val="clear" w:color="auto" w:fill="D9D9D9"/>
          </w:tcPr>
          <w:p w:rsidR="002E3AFF" w:rsidRDefault="002E3AFF">
            <w:pPr>
              <w:pStyle w:val="TableParagraph"/>
            </w:pPr>
          </w:p>
        </w:tc>
        <w:tc>
          <w:tcPr>
            <w:tcW w:w="205" w:type="dxa"/>
            <w:tcBorders>
              <w:right w:val="single" w:sz="8" w:space="0" w:color="000000"/>
            </w:tcBorders>
            <w:shd w:val="clear" w:color="auto" w:fill="D9D9D9"/>
          </w:tcPr>
          <w:p w:rsidR="002E3AFF" w:rsidRDefault="002E3AFF">
            <w:pPr>
              <w:pStyle w:val="TableParagraph"/>
            </w:pPr>
          </w:p>
        </w:tc>
        <w:tc>
          <w:tcPr>
            <w:tcW w:w="3364" w:type="dxa"/>
            <w:tcBorders>
              <w:left w:val="single" w:sz="8" w:space="0" w:color="000000"/>
              <w:right w:val="single" w:sz="8" w:space="0" w:color="000000"/>
            </w:tcBorders>
          </w:tcPr>
          <w:p w:rsidR="002E3AFF" w:rsidRDefault="000F705E">
            <w:pPr>
              <w:pStyle w:val="TableParagraph"/>
              <w:spacing w:before="6"/>
              <w:ind w:left="42"/>
              <w:rPr>
                <w:sz w:val="24"/>
              </w:rPr>
            </w:pPr>
            <w:r>
              <w:rPr>
                <w:sz w:val="24"/>
              </w:rPr>
              <w:t>Crna: 13 % vol.</w:t>
            </w:r>
          </w:p>
        </w:tc>
        <w:tc>
          <w:tcPr>
            <w:tcW w:w="3543" w:type="dxa"/>
            <w:gridSpan w:val="2"/>
            <w:vMerge/>
            <w:tcBorders>
              <w:top w:val="nil"/>
              <w:left w:val="single" w:sz="8" w:space="0" w:color="000000"/>
              <w:bottom w:val="single" w:sz="8" w:space="0" w:color="000000"/>
              <w:right w:val="single" w:sz="8" w:space="0" w:color="000000"/>
            </w:tcBorders>
          </w:tcPr>
          <w:p w:rsidR="002E3AFF" w:rsidRDefault="002E3AFF">
            <w:pPr>
              <w:rPr>
                <w:sz w:val="2"/>
                <w:szCs w:val="2"/>
              </w:rPr>
            </w:pPr>
          </w:p>
        </w:tc>
      </w:tr>
      <w:tr w:rsidR="002E3AFF">
        <w:trPr>
          <w:trHeight w:val="294"/>
        </w:trPr>
        <w:tc>
          <w:tcPr>
            <w:tcW w:w="120" w:type="dxa"/>
            <w:tcBorders>
              <w:left w:val="single" w:sz="8" w:space="0" w:color="000000"/>
              <w:bottom w:val="single" w:sz="8" w:space="0" w:color="000000"/>
            </w:tcBorders>
            <w:shd w:val="clear" w:color="auto" w:fill="D9D9D9"/>
          </w:tcPr>
          <w:p w:rsidR="002E3AFF" w:rsidRDefault="002E3AFF">
            <w:pPr>
              <w:pStyle w:val="TableParagraph"/>
            </w:pPr>
          </w:p>
        </w:tc>
        <w:tc>
          <w:tcPr>
            <w:tcW w:w="1833" w:type="dxa"/>
            <w:gridSpan w:val="2"/>
            <w:tcBorders>
              <w:bottom w:val="single" w:sz="8" w:space="0" w:color="000000"/>
            </w:tcBorders>
            <w:shd w:val="clear" w:color="auto" w:fill="D9D9D9"/>
          </w:tcPr>
          <w:p w:rsidR="002E3AFF" w:rsidRDefault="000F705E">
            <w:pPr>
              <w:pStyle w:val="TableParagraph"/>
              <w:spacing w:before="30" w:line="244" w:lineRule="exact"/>
              <w:ind w:left="9"/>
              <w:rPr>
                <w:i/>
                <w:sz w:val="24"/>
              </w:rPr>
            </w:pPr>
            <w:r>
              <w:rPr>
                <w:i/>
                <w:sz w:val="24"/>
              </w:rPr>
              <w:t>alkoholna jakost</w:t>
            </w:r>
          </w:p>
        </w:tc>
        <w:tc>
          <w:tcPr>
            <w:tcW w:w="205" w:type="dxa"/>
            <w:tcBorders>
              <w:bottom w:val="single" w:sz="8" w:space="0" w:color="000000"/>
              <w:right w:val="single" w:sz="8" w:space="0" w:color="000000"/>
            </w:tcBorders>
            <w:shd w:val="clear" w:color="auto" w:fill="D9D9D9"/>
          </w:tcPr>
          <w:p w:rsidR="002E3AFF" w:rsidRDefault="002E3AFF">
            <w:pPr>
              <w:pStyle w:val="TableParagraph"/>
            </w:pPr>
          </w:p>
        </w:tc>
        <w:tc>
          <w:tcPr>
            <w:tcW w:w="3364" w:type="dxa"/>
            <w:tcBorders>
              <w:left w:val="single" w:sz="8" w:space="0" w:color="000000"/>
              <w:bottom w:val="single" w:sz="8" w:space="0" w:color="000000"/>
              <w:right w:val="single" w:sz="8" w:space="0" w:color="000000"/>
            </w:tcBorders>
          </w:tcPr>
          <w:p w:rsidR="002E3AFF" w:rsidRDefault="000F705E">
            <w:pPr>
              <w:pStyle w:val="TableParagraph"/>
              <w:spacing w:before="30" w:line="244" w:lineRule="exact"/>
              <w:ind w:left="42"/>
              <w:rPr>
                <w:sz w:val="24"/>
              </w:rPr>
            </w:pPr>
            <w:r>
              <w:rPr>
                <w:sz w:val="24"/>
              </w:rPr>
              <w:t>Bijela + rose: 12 % vol.</w:t>
            </w:r>
          </w:p>
        </w:tc>
        <w:tc>
          <w:tcPr>
            <w:tcW w:w="3543" w:type="dxa"/>
            <w:gridSpan w:val="2"/>
            <w:vMerge/>
            <w:tcBorders>
              <w:top w:val="nil"/>
              <w:left w:val="single" w:sz="8" w:space="0" w:color="000000"/>
              <w:bottom w:val="single" w:sz="8" w:space="0" w:color="000000"/>
              <w:right w:val="single" w:sz="8" w:space="0" w:color="000000"/>
            </w:tcBorders>
          </w:tcPr>
          <w:p w:rsidR="002E3AFF" w:rsidRDefault="002E3AFF">
            <w:pPr>
              <w:rPr>
                <w:sz w:val="2"/>
                <w:szCs w:val="2"/>
              </w:rPr>
            </w:pPr>
          </w:p>
        </w:tc>
      </w:tr>
      <w:tr w:rsidR="002E3AFF">
        <w:trPr>
          <w:trHeight w:val="267"/>
        </w:trPr>
        <w:tc>
          <w:tcPr>
            <w:tcW w:w="120" w:type="dxa"/>
            <w:tcBorders>
              <w:top w:val="double" w:sz="3" w:space="0" w:color="000000"/>
              <w:left w:val="single" w:sz="8" w:space="0" w:color="D9D9D9"/>
            </w:tcBorders>
          </w:tcPr>
          <w:p w:rsidR="002E3AFF" w:rsidRDefault="002E3AFF">
            <w:pPr>
              <w:pStyle w:val="TableParagraph"/>
              <w:rPr>
                <w:sz w:val="18"/>
              </w:rPr>
            </w:pPr>
          </w:p>
        </w:tc>
        <w:tc>
          <w:tcPr>
            <w:tcW w:w="1833" w:type="dxa"/>
            <w:gridSpan w:val="2"/>
            <w:tcBorders>
              <w:top w:val="double" w:sz="3" w:space="0" w:color="000000"/>
            </w:tcBorders>
            <w:shd w:val="clear" w:color="auto" w:fill="D2D2D2"/>
          </w:tcPr>
          <w:p w:rsidR="002E3AFF" w:rsidRDefault="000F705E">
            <w:pPr>
              <w:pStyle w:val="TableParagraph"/>
              <w:spacing w:line="247" w:lineRule="exact"/>
              <w:ind w:left="9" w:right="-15"/>
              <w:rPr>
                <w:i/>
                <w:sz w:val="24"/>
              </w:rPr>
            </w:pPr>
            <w:r>
              <w:rPr>
                <w:i/>
                <w:sz w:val="24"/>
              </w:rPr>
              <w:t>Minimalna</w:t>
            </w:r>
            <w:r>
              <w:rPr>
                <w:i/>
                <w:spacing w:val="-2"/>
                <w:sz w:val="24"/>
              </w:rPr>
              <w:t xml:space="preserve"> </w:t>
            </w:r>
            <w:r>
              <w:rPr>
                <w:i/>
                <w:sz w:val="24"/>
              </w:rPr>
              <w:t>stvarna</w:t>
            </w:r>
          </w:p>
        </w:tc>
        <w:tc>
          <w:tcPr>
            <w:tcW w:w="205" w:type="dxa"/>
            <w:tcBorders>
              <w:top w:val="single" w:sz="8" w:space="0" w:color="000000"/>
              <w:right w:val="single" w:sz="8" w:space="0" w:color="000000"/>
            </w:tcBorders>
            <w:shd w:val="clear" w:color="auto" w:fill="D9D9D9"/>
          </w:tcPr>
          <w:p w:rsidR="002E3AFF" w:rsidRDefault="002E3AFF">
            <w:pPr>
              <w:pStyle w:val="TableParagraph"/>
              <w:rPr>
                <w:sz w:val="18"/>
              </w:rPr>
            </w:pPr>
          </w:p>
        </w:tc>
        <w:tc>
          <w:tcPr>
            <w:tcW w:w="3364" w:type="dxa"/>
            <w:tcBorders>
              <w:top w:val="single" w:sz="8" w:space="0" w:color="000000"/>
              <w:left w:val="single" w:sz="8" w:space="0" w:color="000000"/>
              <w:right w:val="single" w:sz="8" w:space="0" w:color="000000"/>
            </w:tcBorders>
          </w:tcPr>
          <w:p w:rsidR="002E3AFF" w:rsidRDefault="000F705E">
            <w:pPr>
              <w:pStyle w:val="TableParagraph"/>
              <w:spacing w:line="247" w:lineRule="exact"/>
              <w:ind w:left="42"/>
              <w:rPr>
                <w:sz w:val="24"/>
              </w:rPr>
            </w:pPr>
            <w:r>
              <w:rPr>
                <w:sz w:val="24"/>
              </w:rPr>
              <w:t>Crna: 13 % vol.</w:t>
            </w:r>
          </w:p>
        </w:tc>
        <w:tc>
          <w:tcPr>
            <w:tcW w:w="3543" w:type="dxa"/>
            <w:gridSpan w:val="2"/>
            <w:vMerge w:val="restart"/>
            <w:tcBorders>
              <w:top w:val="single" w:sz="8" w:space="0" w:color="000000"/>
              <w:left w:val="single" w:sz="8" w:space="0" w:color="000000"/>
              <w:bottom w:val="single" w:sz="8" w:space="0" w:color="000000"/>
              <w:right w:val="single" w:sz="8" w:space="0" w:color="000000"/>
            </w:tcBorders>
          </w:tcPr>
          <w:p w:rsidR="002E3AFF" w:rsidRDefault="000F705E">
            <w:pPr>
              <w:pStyle w:val="TableParagraph"/>
              <w:spacing w:before="132"/>
              <w:ind w:left="99"/>
              <w:rPr>
                <w:sz w:val="24"/>
              </w:rPr>
            </w:pPr>
            <w:r>
              <w:rPr>
                <w:sz w:val="24"/>
              </w:rPr>
              <w:t>9 % vol</w:t>
            </w:r>
          </w:p>
        </w:tc>
      </w:tr>
      <w:tr w:rsidR="002E3AFF">
        <w:trPr>
          <w:trHeight w:val="344"/>
        </w:trPr>
        <w:tc>
          <w:tcPr>
            <w:tcW w:w="120" w:type="dxa"/>
            <w:tcBorders>
              <w:left w:val="single" w:sz="8" w:space="0" w:color="D9D9D9"/>
              <w:bottom w:val="single" w:sz="18" w:space="0" w:color="D9D9D9"/>
            </w:tcBorders>
          </w:tcPr>
          <w:p w:rsidR="002E3AFF" w:rsidRDefault="002E3AFF">
            <w:pPr>
              <w:pStyle w:val="TableParagraph"/>
            </w:pPr>
          </w:p>
        </w:tc>
        <w:tc>
          <w:tcPr>
            <w:tcW w:w="2038" w:type="dxa"/>
            <w:gridSpan w:val="3"/>
            <w:tcBorders>
              <w:bottom w:val="single" w:sz="8" w:space="0" w:color="000000"/>
              <w:right w:val="single" w:sz="8" w:space="0" w:color="000000"/>
            </w:tcBorders>
            <w:shd w:val="clear" w:color="auto" w:fill="D9D9D9"/>
          </w:tcPr>
          <w:p w:rsidR="002E3AFF" w:rsidRDefault="000F705E">
            <w:pPr>
              <w:pStyle w:val="TableParagraph"/>
              <w:spacing w:before="73" w:line="251" w:lineRule="exact"/>
              <w:ind w:left="9"/>
              <w:rPr>
                <w:i/>
                <w:sz w:val="24"/>
              </w:rPr>
            </w:pPr>
            <w:r>
              <w:rPr>
                <w:i/>
                <w:sz w:val="24"/>
              </w:rPr>
              <w:t>alkoholna jakost</w:t>
            </w:r>
          </w:p>
        </w:tc>
        <w:tc>
          <w:tcPr>
            <w:tcW w:w="3364" w:type="dxa"/>
            <w:tcBorders>
              <w:left w:val="single" w:sz="8" w:space="0" w:color="000000"/>
              <w:bottom w:val="single" w:sz="8" w:space="0" w:color="000000"/>
              <w:right w:val="single" w:sz="8" w:space="0" w:color="000000"/>
            </w:tcBorders>
          </w:tcPr>
          <w:p w:rsidR="002E3AFF" w:rsidRDefault="000F705E">
            <w:pPr>
              <w:pStyle w:val="TableParagraph"/>
              <w:spacing w:before="73" w:line="251" w:lineRule="exact"/>
              <w:ind w:left="42"/>
              <w:rPr>
                <w:sz w:val="24"/>
              </w:rPr>
            </w:pPr>
            <w:r>
              <w:rPr>
                <w:sz w:val="24"/>
              </w:rPr>
              <w:t>Bijela + rose: 12 % vol.</w:t>
            </w:r>
          </w:p>
        </w:tc>
        <w:tc>
          <w:tcPr>
            <w:tcW w:w="3543" w:type="dxa"/>
            <w:gridSpan w:val="2"/>
            <w:vMerge/>
            <w:tcBorders>
              <w:top w:val="nil"/>
              <w:left w:val="single" w:sz="8" w:space="0" w:color="000000"/>
              <w:bottom w:val="single" w:sz="8" w:space="0" w:color="000000"/>
              <w:right w:val="single" w:sz="8" w:space="0" w:color="000000"/>
            </w:tcBorders>
          </w:tcPr>
          <w:p w:rsidR="002E3AFF" w:rsidRDefault="002E3AFF">
            <w:pPr>
              <w:rPr>
                <w:sz w:val="2"/>
                <w:szCs w:val="2"/>
              </w:rPr>
            </w:pPr>
          </w:p>
        </w:tc>
      </w:tr>
      <w:tr w:rsidR="002E3AFF">
        <w:trPr>
          <w:trHeight w:val="277"/>
        </w:trPr>
        <w:tc>
          <w:tcPr>
            <w:tcW w:w="120" w:type="dxa"/>
            <w:tcBorders>
              <w:top w:val="single" w:sz="18" w:space="0" w:color="D9D9D9"/>
              <w:left w:val="single" w:sz="8" w:space="0" w:color="D9D9D9"/>
            </w:tcBorders>
          </w:tcPr>
          <w:p w:rsidR="002E3AFF" w:rsidRDefault="002E3AFF">
            <w:pPr>
              <w:pStyle w:val="TableParagraph"/>
              <w:rPr>
                <w:sz w:val="20"/>
              </w:rPr>
            </w:pPr>
          </w:p>
        </w:tc>
        <w:tc>
          <w:tcPr>
            <w:tcW w:w="1833" w:type="dxa"/>
            <w:gridSpan w:val="2"/>
            <w:tcBorders>
              <w:top w:val="single" w:sz="18" w:space="0" w:color="D9D9D9"/>
            </w:tcBorders>
            <w:shd w:val="clear" w:color="auto" w:fill="D2D2D2"/>
          </w:tcPr>
          <w:p w:rsidR="002E3AFF" w:rsidRDefault="000F705E">
            <w:pPr>
              <w:pStyle w:val="TableParagraph"/>
              <w:spacing w:line="256" w:lineRule="exact"/>
              <w:ind w:left="9"/>
              <w:rPr>
                <w:i/>
                <w:sz w:val="24"/>
              </w:rPr>
            </w:pPr>
            <w:r>
              <w:rPr>
                <w:i/>
                <w:sz w:val="24"/>
              </w:rPr>
              <w:t>Minimalna ukupna</w:t>
            </w:r>
          </w:p>
        </w:tc>
        <w:tc>
          <w:tcPr>
            <w:tcW w:w="205" w:type="dxa"/>
            <w:tcBorders>
              <w:top w:val="single" w:sz="8" w:space="0" w:color="000000"/>
              <w:right w:val="single" w:sz="8" w:space="0" w:color="000000"/>
            </w:tcBorders>
            <w:shd w:val="clear" w:color="auto" w:fill="D9D9D9"/>
          </w:tcPr>
          <w:p w:rsidR="002E3AFF" w:rsidRDefault="002E3AFF">
            <w:pPr>
              <w:pStyle w:val="TableParagraph"/>
              <w:rPr>
                <w:sz w:val="20"/>
              </w:rPr>
            </w:pPr>
          </w:p>
        </w:tc>
        <w:tc>
          <w:tcPr>
            <w:tcW w:w="3364" w:type="dxa"/>
            <w:vMerge w:val="restart"/>
            <w:tcBorders>
              <w:top w:val="single" w:sz="8" w:space="0" w:color="000000"/>
              <w:left w:val="single" w:sz="8" w:space="0" w:color="000000"/>
              <w:bottom w:val="single" w:sz="8" w:space="0" w:color="000000"/>
              <w:right w:val="single" w:sz="8" w:space="0" w:color="000000"/>
            </w:tcBorders>
          </w:tcPr>
          <w:p w:rsidR="002E3AFF" w:rsidRDefault="000F705E">
            <w:pPr>
              <w:pStyle w:val="TableParagraph"/>
              <w:spacing w:before="142"/>
              <w:ind w:left="42"/>
              <w:rPr>
                <w:sz w:val="24"/>
              </w:rPr>
            </w:pPr>
            <w:r>
              <w:rPr>
                <w:sz w:val="24"/>
              </w:rPr>
              <w:t>4,5 g/L</w:t>
            </w:r>
          </w:p>
        </w:tc>
        <w:tc>
          <w:tcPr>
            <w:tcW w:w="3543" w:type="dxa"/>
            <w:gridSpan w:val="2"/>
            <w:vMerge w:val="restart"/>
            <w:tcBorders>
              <w:top w:val="single" w:sz="8" w:space="0" w:color="000000"/>
              <w:left w:val="single" w:sz="8" w:space="0" w:color="000000"/>
              <w:bottom w:val="single" w:sz="8" w:space="0" w:color="000000"/>
              <w:right w:val="single" w:sz="8" w:space="0" w:color="000000"/>
            </w:tcBorders>
          </w:tcPr>
          <w:p w:rsidR="002E3AFF" w:rsidRDefault="000F705E">
            <w:pPr>
              <w:pStyle w:val="TableParagraph"/>
              <w:spacing w:before="142"/>
              <w:ind w:left="99"/>
              <w:rPr>
                <w:sz w:val="24"/>
              </w:rPr>
            </w:pPr>
            <w:r>
              <w:rPr>
                <w:sz w:val="24"/>
              </w:rPr>
              <w:t>4,5 g/L</w:t>
            </w:r>
          </w:p>
        </w:tc>
      </w:tr>
      <w:tr w:rsidR="002E3AFF">
        <w:trPr>
          <w:trHeight w:val="341"/>
        </w:trPr>
        <w:tc>
          <w:tcPr>
            <w:tcW w:w="120" w:type="dxa"/>
            <w:tcBorders>
              <w:left w:val="single" w:sz="8" w:space="0" w:color="D9D9D9"/>
              <w:bottom w:val="single" w:sz="18" w:space="0" w:color="D9D9D9"/>
            </w:tcBorders>
          </w:tcPr>
          <w:p w:rsidR="002E3AFF" w:rsidRDefault="002E3AFF">
            <w:pPr>
              <w:pStyle w:val="TableParagraph"/>
            </w:pPr>
          </w:p>
        </w:tc>
        <w:tc>
          <w:tcPr>
            <w:tcW w:w="2038" w:type="dxa"/>
            <w:gridSpan w:val="3"/>
            <w:tcBorders>
              <w:bottom w:val="single" w:sz="8" w:space="0" w:color="000000"/>
              <w:right w:val="single" w:sz="8" w:space="0" w:color="000000"/>
            </w:tcBorders>
            <w:shd w:val="clear" w:color="auto" w:fill="D9D9D9"/>
          </w:tcPr>
          <w:p w:rsidR="002E3AFF" w:rsidRDefault="000F705E">
            <w:pPr>
              <w:pStyle w:val="TableParagraph"/>
              <w:spacing w:before="70" w:line="251" w:lineRule="exact"/>
              <w:ind w:left="9"/>
              <w:rPr>
                <w:i/>
                <w:sz w:val="24"/>
              </w:rPr>
            </w:pPr>
            <w:r>
              <w:rPr>
                <w:i/>
                <w:sz w:val="24"/>
              </w:rPr>
              <w:t>kiselost</w:t>
            </w:r>
          </w:p>
        </w:tc>
        <w:tc>
          <w:tcPr>
            <w:tcW w:w="3364" w:type="dxa"/>
            <w:vMerge/>
            <w:tcBorders>
              <w:top w:val="nil"/>
              <w:left w:val="single" w:sz="8" w:space="0" w:color="000000"/>
              <w:bottom w:val="single" w:sz="8" w:space="0" w:color="000000"/>
              <w:right w:val="single" w:sz="8" w:space="0" w:color="000000"/>
            </w:tcBorders>
          </w:tcPr>
          <w:p w:rsidR="002E3AFF" w:rsidRDefault="002E3AFF">
            <w:pPr>
              <w:rPr>
                <w:sz w:val="2"/>
                <w:szCs w:val="2"/>
              </w:rPr>
            </w:pPr>
          </w:p>
        </w:tc>
        <w:tc>
          <w:tcPr>
            <w:tcW w:w="3543" w:type="dxa"/>
            <w:gridSpan w:val="2"/>
            <w:vMerge/>
            <w:tcBorders>
              <w:top w:val="nil"/>
              <w:left w:val="single" w:sz="8" w:space="0" w:color="000000"/>
              <w:bottom w:val="single" w:sz="8" w:space="0" w:color="000000"/>
              <w:right w:val="single" w:sz="8" w:space="0" w:color="000000"/>
            </w:tcBorders>
          </w:tcPr>
          <w:p w:rsidR="002E3AFF" w:rsidRDefault="002E3AFF">
            <w:pPr>
              <w:rPr>
                <w:sz w:val="2"/>
                <w:szCs w:val="2"/>
              </w:rPr>
            </w:pPr>
          </w:p>
        </w:tc>
      </w:tr>
      <w:tr w:rsidR="002E3AFF">
        <w:trPr>
          <w:trHeight w:val="284"/>
        </w:trPr>
        <w:tc>
          <w:tcPr>
            <w:tcW w:w="120" w:type="dxa"/>
            <w:tcBorders>
              <w:top w:val="single" w:sz="18" w:space="0" w:color="D9D9D9"/>
              <w:left w:val="single" w:sz="8" w:space="0" w:color="D9D9D9"/>
            </w:tcBorders>
          </w:tcPr>
          <w:p w:rsidR="002E3AFF" w:rsidRDefault="002E3AFF">
            <w:pPr>
              <w:pStyle w:val="TableParagraph"/>
              <w:rPr>
                <w:sz w:val="20"/>
              </w:rPr>
            </w:pPr>
          </w:p>
        </w:tc>
        <w:tc>
          <w:tcPr>
            <w:tcW w:w="1833" w:type="dxa"/>
            <w:gridSpan w:val="2"/>
            <w:tcBorders>
              <w:top w:val="single" w:sz="18" w:space="0" w:color="D9D9D9"/>
            </w:tcBorders>
            <w:shd w:val="clear" w:color="auto" w:fill="D2D2D2"/>
          </w:tcPr>
          <w:p w:rsidR="002E3AFF" w:rsidRDefault="000F705E">
            <w:pPr>
              <w:pStyle w:val="TableParagraph"/>
              <w:spacing w:line="264" w:lineRule="exact"/>
              <w:ind w:left="9" w:right="-29"/>
              <w:rPr>
                <w:i/>
                <w:sz w:val="24"/>
              </w:rPr>
            </w:pPr>
            <w:r>
              <w:rPr>
                <w:i/>
                <w:sz w:val="24"/>
              </w:rPr>
              <w:t>Maksimalni</w:t>
            </w:r>
            <w:r>
              <w:rPr>
                <w:i/>
                <w:spacing w:val="-2"/>
                <w:sz w:val="24"/>
              </w:rPr>
              <w:t xml:space="preserve"> </w:t>
            </w:r>
            <w:r>
              <w:rPr>
                <w:i/>
                <w:sz w:val="24"/>
              </w:rPr>
              <w:t>ukupni</w:t>
            </w:r>
          </w:p>
        </w:tc>
        <w:tc>
          <w:tcPr>
            <w:tcW w:w="205" w:type="dxa"/>
            <w:tcBorders>
              <w:top w:val="single" w:sz="8" w:space="0" w:color="000000"/>
              <w:right w:val="single" w:sz="8" w:space="0" w:color="000000"/>
            </w:tcBorders>
            <w:shd w:val="clear" w:color="auto" w:fill="D9D9D9"/>
          </w:tcPr>
          <w:p w:rsidR="002E3AFF" w:rsidRDefault="002E3AFF">
            <w:pPr>
              <w:pStyle w:val="TableParagraph"/>
              <w:rPr>
                <w:sz w:val="20"/>
              </w:rPr>
            </w:pPr>
          </w:p>
        </w:tc>
        <w:tc>
          <w:tcPr>
            <w:tcW w:w="3364" w:type="dxa"/>
            <w:tcBorders>
              <w:top w:val="single" w:sz="8" w:space="0" w:color="000000"/>
              <w:left w:val="single" w:sz="8" w:space="0" w:color="000000"/>
            </w:tcBorders>
          </w:tcPr>
          <w:p w:rsidR="002E3AFF" w:rsidRDefault="002E3AFF">
            <w:pPr>
              <w:pStyle w:val="TableParagraph"/>
              <w:rPr>
                <w:sz w:val="20"/>
              </w:rPr>
            </w:pPr>
          </w:p>
        </w:tc>
        <w:tc>
          <w:tcPr>
            <w:tcW w:w="97" w:type="dxa"/>
            <w:tcBorders>
              <w:top w:val="single" w:sz="8" w:space="0" w:color="000000"/>
            </w:tcBorders>
          </w:tcPr>
          <w:p w:rsidR="002E3AFF" w:rsidRDefault="002E3AFF">
            <w:pPr>
              <w:pStyle w:val="TableParagraph"/>
              <w:rPr>
                <w:sz w:val="20"/>
              </w:rPr>
            </w:pPr>
          </w:p>
        </w:tc>
        <w:tc>
          <w:tcPr>
            <w:tcW w:w="3446" w:type="dxa"/>
            <w:tcBorders>
              <w:top w:val="single" w:sz="8" w:space="0" w:color="000000"/>
              <w:right w:val="single" w:sz="8" w:space="0" w:color="000000"/>
            </w:tcBorders>
          </w:tcPr>
          <w:p w:rsidR="002E3AFF" w:rsidRDefault="002E3AFF">
            <w:pPr>
              <w:pStyle w:val="TableParagraph"/>
              <w:rPr>
                <w:sz w:val="20"/>
              </w:rPr>
            </w:pPr>
          </w:p>
        </w:tc>
      </w:tr>
      <w:tr w:rsidR="002E3AFF">
        <w:trPr>
          <w:trHeight w:val="317"/>
        </w:trPr>
        <w:tc>
          <w:tcPr>
            <w:tcW w:w="120" w:type="dxa"/>
            <w:vMerge w:val="restart"/>
            <w:tcBorders>
              <w:left w:val="single" w:sz="8" w:space="0" w:color="D9D9D9"/>
            </w:tcBorders>
          </w:tcPr>
          <w:p w:rsidR="002E3AFF" w:rsidRDefault="002E3AFF">
            <w:pPr>
              <w:pStyle w:val="TableParagraph"/>
            </w:pPr>
          </w:p>
        </w:tc>
        <w:tc>
          <w:tcPr>
            <w:tcW w:w="2038" w:type="dxa"/>
            <w:gridSpan w:val="3"/>
            <w:vMerge w:val="restart"/>
            <w:tcBorders>
              <w:right w:val="single" w:sz="8" w:space="0" w:color="000000"/>
            </w:tcBorders>
            <w:shd w:val="clear" w:color="auto" w:fill="D9D9D9"/>
          </w:tcPr>
          <w:p w:rsidR="002E3AFF" w:rsidRDefault="000F705E">
            <w:pPr>
              <w:pStyle w:val="TableParagraph"/>
              <w:spacing w:before="35"/>
              <w:ind w:left="9"/>
              <w:rPr>
                <w:i/>
                <w:sz w:val="24"/>
              </w:rPr>
            </w:pPr>
            <w:r>
              <w:rPr>
                <w:i/>
                <w:sz w:val="24"/>
              </w:rPr>
              <w:t>sumpor-dioksid</w:t>
            </w:r>
          </w:p>
        </w:tc>
        <w:tc>
          <w:tcPr>
            <w:tcW w:w="3364" w:type="dxa"/>
            <w:tcBorders>
              <w:left w:val="single" w:sz="8" w:space="0" w:color="000000"/>
            </w:tcBorders>
          </w:tcPr>
          <w:p w:rsidR="002E3AFF" w:rsidRDefault="000F705E">
            <w:pPr>
              <w:pStyle w:val="TableParagraph"/>
              <w:spacing w:before="35" w:line="262" w:lineRule="exact"/>
              <w:ind w:left="42"/>
              <w:rPr>
                <w:sz w:val="24"/>
              </w:rPr>
            </w:pPr>
            <w:r>
              <w:rPr>
                <w:sz w:val="24"/>
              </w:rPr>
              <w:t>Crna: 150 mg/L</w:t>
            </w:r>
          </w:p>
        </w:tc>
        <w:tc>
          <w:tcPr>
            <w:tcW w:w="97" w:type="dxa"/>
          </w:tcPr>
          <w:p w:rsidR="002E3AFF" w:rsidRDefault="002E3AFF">
            <w:pPr>
              <w:pStyle w:val="TableParagraph"/>
            </w:pPr>
          </w:p>
        </w:tc>
        <w:tc>
          <w:tcPr>
            <w:tcW w:w="3446" w:type="dxa"/>
            <w:tcBorders>
              <w:right w:val="single" w:sz="8" w:space="0" w:color="000000"/>
            </w:tcBorders>
          </w:tcPr>
          <w:p w:rsidR="002E3AFF" w:rsidRDefault="002E3AFF">
            <w:pPr>
              <w:pStyle w:val="TableParagraph"/>
            </w:pPr>
          </w:p>
        </w:tc>
      </w:tr>
      <w:tr w:rsidR="002E3AFF">
        <w:trPr>
          <w:trHeight w:val="456"/>
        </w:trPr>
        <w:tc>
          <w:tcPr>
            <w:tcW w:w="120" w:type="dxa"/>
            <w:vMerge/>
            <w:tcBorders>
              <w:top w:val="nil"/>
              <w:left w:val="single" w:sz="8" w:space="0" w:color="D9D9D9"/>
            </w:tcBorders>
          </w:tcPr>
          <w:p w:rsidR="002E3AFF" w:rsidRDefault="002E3AFF">
            <w:pPr>
              <w:rPr>
                <w:sz w:val="2"/>
                <w:szCs w:val="2"/>
              </w:rPr>
            </w:pPr>
          </w:p>
        </w:tc>
        <w:tc>
          <w:tcPr>
            <w:tcW w:w="2038" w:type="dxa"/>
            <w:gridSpan w:val="3"/>
            <w:vMerge/>
            <w:tcBorders>
              <w:top w:val="nil"/>
              <w:right w:val="single" w:sz="8" w:space="0" w:color="000000"/>
            </w:tcBorders>
            <w:shd w:val="clear" w:color="auto" w:fill="D9D9D9"/>
          </w:tcPr>
          <w:p w:rsidR="002E3AFF" w:rsidRDefault="002E3AFF">
            <w:pPr>
              <w:rPr>
                <w:sz w:val="2"/>
                <w:szCs w:val="2"/>
              </w:rPr>
            </w:pPr>
          </w:p>
        </w:tc>
        <w:tc>
          <w:tcPr>
            <w:tcW w:w="3364" w:type="dxa"/>
            <w:tcBorders>
              <w:left w:val="single" w:sz="8" w:space="0" w:color="000000"/>
            </w:tcBorders>
          </w:tcPr>
          <w:p w:rsidR="002E3AFF" w:rsidRDefault="000F705E">
            <w:pPr>
              <w:pStyle w:val="TableParagraph"/>
              <w:spacing w:line="272" w:lineRule="exact"/>
              <w:ind w:left="42"/>
              <w:rPr>
                <w:sz w:val="24"/>
              </w:rPr>
            </w:pPr>
            <w:r>
              <w:rPr>
                <w:sz w:val="24"/>
              </w:rPr>
              <w:t>Bijela + rosé: 200 mg/L</w:t>
            </w:r>
          </w:p>
        </w:tc>
        <w:tc>
          <w:tcPr>
            <w:tcW w:w="97" w:type="dxa"/>
          </w:tcPr>
          <w:p w:rsidR="002E3AFF" w:rsidRDefault="002E3AFF">
            <w:pPr>
              <w:pStyle w:val="TableParagraph"/>
            </w:pPr>
          </w:p>
        </w:tc>
        <w:tc>
          <w:tcPr>
            <w:tcW w:w="3446" w:type="dxa"/>
            <w:tcBorders>
              <w:right w:val="single" w:sz="8" w:space="0" w:color="000000"/>
            </w:tcBorders>
          </w:tcPr>
          <w:p w:rsidR="002E3AFF" w:rsidRDefault="002E3AFF">
            <w:pPr>
              <w:pStyle w:val="TableParagraph"/>
            </w:pPr>
          </w:p>
        </w:tc>
      </w:tr>
      <w:tr w:rsidR="002E3AFF">
        <w:trPr>
          <w:trHeight w:val="476"/>
        </w:trPr>
        <w:tc>
          <w:tcPr>
            <w:tcW w:w="120" w:type="dxa"/>
            <w:vMerge/>
            <w:tcBorders>
              <w:top w:val="nil"/>
              <w:left w:val="single" w:sz="8" w:space="0" w:color="D9D9D9"/>
            </w:tcBorders>
          </w:tcPr>
          <w:p w:rsidR="002E3AFF" w:rsidRDefault="002E3AFF">
            <w:pPr>
              <w:rPr>
                <w:sz w:val="2"/>
                <w:szCs w:val="2"/>
              </w:rPr>
            </w:pPr>
          </w:p>
        </w:tc>
        <w:tc>
          <w:tcPr>
            <w:tcW w:w="2038" w:type="dxa"/>
            <w:gridSpan w:val="3"/>
            <w:vMerge/>
            <w:tcBorders>
              <w:top w:val="nil"/>
              <w:right w:val="single" w:sz="8" w:space="0" w:color="000000"/>
            </w:tcBorders>
            <w:shd w:val="clear" w:color="auto" w:fill="D9D9D9"/>
          </w:tcPr>
          <w:p w:rsidR="002E3AFF" w:rsidRDefault="002E3AFF">
            <w:pPr>
              <w:rPr>
                <w:sz w:val="2"/>
                <w:szCs w:val="2"/>
              </w:rPr>
            </w:pPr>
          </w:p>
        </w:tc>
        <w:tc>
          <w:tcPr>
            <w:tcW w:w="3364" w:type="dxa"/>
            <w:tcBorders>
              <w:left w:val="single" w:sz="8" w:space="0" w:color="000000"/>
            </w:tcBorders>
          </w:tcPr>
          <w:p w:rsidR="002E3AFF" w:rsidRDefault="000F705E">
            <w:pPr>
              <w:pStyle w:val="TableParagraph"/>
              <w:spacing w:before="174"/>
              <w:ind w:left="42"/>
              <w:rPr>
                <w:i/>
                <w:sz w:val="24"/>
              </w:rPr>
            </w:pPr>
            <w:r>
              <w:rPr>
                <w:i/>
                <w:sz w:val="24"/>
              </w:rPr>
              <w:t>&gt;5 g ostatka šećera/L:</w:t>
            </w:r>
          </w:p>
        </w:tc>
        <w:tc>
          <w:tcPr>
            <w:tcW w:w="97" w:type="dxa"/>
          </w:tcPr>
          <w:p w:rsidR="002E3AFF" w:rsidRDefault="002E3AFF">
            <w:pPr>
              <w:pStyle w:val="TableParagraph"/>
            </w:pPr>
          </w:p>
        </w:tc>
        <w:tc>
          <w:tcPr>
            <w:tcW w:w="3446" w:type="dxa"/>
            <w:tcBorders>
              <w:right w:val="single" w:sz="8" w:space="0" w:color="000000"/>
            </w:tcBorders>
          </w:tcPr>
          <w:p w:rsidR="002E3AFF" w:rsidRDefault="002E3AFF">
            <w:pPr>
              <w:pStyle w:val="TableParagraph"/>
            </w:pPr>
          </w:p>
        </w:tc>
      </w:tr>
      <w:tr w:rsidR="002E3AFF">
        <w:trPr>
          <w:trHeight w:val="318"/>
        </w:trPr>
        <w:tc>
          <w:tcPr>
            <w:tcW w:w="120" w:type="dxa"/>
            <w:vMerge/>
            <w:tcBorders>
              <w:top w:val="nil"/>
              <w:left w:val="single" w:sz="8" w:space="0" w:color="D9D9D9"/>
            </w:tcBorders>
          </w:tcPr>
          <w:p w:rsidR="002E3AFF" w:rsidRDefault="002E3AFF">
            <w:pPr>
              <w:rPr>
                <w:sz w:val="2"/>
                <w:szCs w:val="2"/>
              </w:rPr>
            </w:pPr>
          </w:p>
        </w:tc>
        <w:tc>
          <w:tcPr>
            <w:tcW w:w="2038" w:type="dxa"/>
            <w:gridSpan w:val="3"/>
            <w:vMerge/>
            <w:tcBorders>
              <w:top w:val="nil"/>
              <w:right w:val="single" w:sz="8" w:space="0" w:color="000000"/>
            </w:tcBorders>
            <w:shd w:val="clear" w:color="auto" w:fill="D9D9D9"/>
          </w:tcPr>
          <w:p w:rsidR="002E3AFF" w:rsidRDefault="002E3AFF">
            <w:pPr>
              <w:rPr>
                <w:sz w:val="2"/>
                <w:szCs w:val="2"/>
              </w:rPr>
            </w:pPr>
          </w:p>
        </w:tc>
        <w:tc>
          <w:tcPr>
            <w:tcW w:w="3364" w:type="dxa"/>
            <w:tcBorders>
              <w:left w:val="single" w:sz="8" w:space="0" w:color="000000"/>
            </w:tcBorders>
          </w:tcPr>
          <w:p w:rsidR="002E3AFF" w:rsidRDefault="000F705E">
            <w:pPr>
              <w:pStyle w:val="TableParagraph"/>
              <w:spacing w:before="16"/>
              <w:ind w:left="42"/>
              <w:rPr>
                <w:sz w:val="24"/>
              </w:rPr>
            </w:pPr>
            <w:r>
              <w:rPr>
                <w:sz w:val="24"/>
              </w:rPr>
              <w:t>Crna: 200 mg/L</w:t>
            </w:r>
          </w:p>
        </w:tc>
        <w:tc>
          <w:tcPr>
            <w:tcW w:w="97" w:type="dxa"/>
          </w:tcPr>
          <w:p w:rsidR="002E3AFF" w:rsidRDefault="002E3AFF">
            <w:pPr>
              <w:pStyle w:val="TableParagraph"/>
            </w:pPr>
          </w:p>
        </w:tc>
        <w:tc>
          <w:tcPr>
            <w:tcW w:w="3446" w:type="dxa"/>
            <w:tcBorders>
              <w:right w:val="single" w:sz="8" w:space="0" w:color="000000"/>
            </w:tcBorders>
          </w:tcPr>
          <w:p w:rsidR="002E3AFF" w:rsidRDefault="002E3AFF">
            <w:pPr>
              <w:pStyle w:val="TableParagraph"/>
            </w:pPr>
          </w:p>
        </w:tc>
      </w:tr>
      <w:tr w:rsidR="002E3AFF">
        <w:trPr>
          <w:trHeight w:val="316"/>
        </w:trPr>
        <w:tc>
          <w:tcPr>
            <w:tcW w:w="120" w:type="dxa"/>
            <w:vMerge/>
            <w:tcBorders>
              <w:top w:val="nil"/>
              <w:left w:val="single" w:sz="8" w:space="0" w:color="D9D9D9"/>
            </w:tcBorders>
          </w:tcPr>
          <w:p w:rsidR="002E3AFF" w:rsidRDefault="002E3AFF">
            <w:pPr>
              <w:rPr>
                <w:sz w:val="2"/>
                <w:szCs w:val="2"/>
              </w:rPr>
            </w:pPr>
          </w:p>
        </w:tc>
        <w:tc>
          <w:tcPr>
            <w:tcW w:w="2038" w:type="dxa"/>
            <w:gridSpan w:val="3"/>
            <w:vMerge/>
            <w:tcBorders>
              <w:top w:val="nil"/>
              <w:right w:val="single" w:sz="8" w:space="0" w:color="000000"/>
            </w:tcBorders>
            <w:shd w:val="clear" w:color="auto" w:fill="D9D9D9"/>
          </w:tcPr>
          <w:p w:rsidR="002E3AFF" w:rsidRDefault="002E3AFF">
            <w:pPr>
              <w:rPr>
                <w:sz w:val="2"/>
                <w:szCs w:val="2"/>
              </w:rPr>
            </w:pPr>
          </w:p>
        </w:tc>
        <w:tc>
          <w:tcPr>
            <w:tcW w:w="3364" w:type="dxa"/>
            <w:tcBorders>
              <w:left w:val="single" w:sz="8" w:space="0" w:color="000000"/>
            </w:tcBorders>
          </w:tcPr>
          <w:p w:rsidR="002E3AFF" w:rsidRDefault="000F705E">
            <w:pPr>
              <w:pStyle w:val="TableParagraph"/>
              <w:spacing w:before="15"/>
              <w:ind w:left="42"/>
              <w:rPr>
                <w:sz w:val="24"/>
              </w:rPr>
            </w:pPr>
            <w:r>
              <w:rPr>
                <w:sz w:val="24"/>
              </w:rPr>
              <w:t>Bijela + rosé: 250 mg/L</w:t>
            </w:r>
          </w:p>
        </w:tc>
        <w:tc>
          <w:tcPr>
            <w:tcW w:w="97" w:type="dxa"/>
          </w:tcPr>
          <w:p w:rsidR="002E3AFF" w:rsidRDefault="002E3AFF">
            <w:pPr>
              <w:pStyle w:val="TableParagraph"/>
            </w:pPr>
          </w:p>
        </w:tc>
        <w:tc>
          <w:tcPr>
            <w:tcW w:w="3446" w:type="dxa"/>
            <w:tcBorders>
              <w:right w:val="single" w:sz="8" w:space="0" w:color="000000"/>
            </w:tcBorders>
          </w:tcPr>
          <w:p w:rsidR="002E3AFF" w:rsidRDefault="002E3AFF">
            <w:pPr>
              <w:pStyle w:val="TableParagraph"/>
            </w:pPr>
          </w:p>
        </w:tc>
      </w:tr>
      <w:tr w:rsidR="002E3AFF">
        <w:trPr>
          <w:trHeight w:val="316"/>
        </w:trPr>
        <w:tc>
          <w:tcPr>
            <w:tcW w:w="120" w:type="dxa"/>
            <w:vMerge/>
            <w:tcBorders>
              <w:top w:val="nil"/>
              <w:left w:val="single" w:sz="8" w:space="0" w:color="D9D9D9"/>
            </w:tcBorders>
          </w:tcPr>
          <w:p w:rsidR="002E3AFF" w:rsidRDefault="002E3AFF">
            <w:pPr>
              <w:rPr>
                <w:sz w:val="2"/>
                <w:szCs w:val="2"/>
              </w:rPr>
            </w:pPr>
          </w:p>
        </w:tc>
        <w:tc>
          <w:tcPr>
            <w:tcW w:w="2038" w:type="dxa"/>
            <w:gridSpan w:val="3"/>
            <w:vMerge/>
            <w:tcBorders>
              <w:top w:val="nil"/>
              <w:right w:val="single" w:sz="8" w:space="0" w:color="000000"/>
            </w:tcBorders>
            <w:shd w:val="clear" w:color="auto" w:fill="D9D9D9"/>
          </w:tcPr>
          <w:p w:rsidR="002E3AFF" w:rsidRDefault="002E3AFF">
            <w:pPr>
              <w:rPr>
                <w:sz w:val="2"/>
                <w:szCs w:val="2"/>
              </w:rPr>
            </w:pPr>
          </w:p>
        </w:tc>
        <w:tc>
          <w:tcPr>
            <w:tcW w:w="6907" w:type="dxa"/>
            <w:gridSpan w:val="3"/>
            <w:tcBorders>
              <w:left w:val="single" w:sz="8" w:space="0" w:color="000000"/>
              <w:right w:val="single" w:sz="8" w:space="0" w:color="000000"/>
            </w:tcBorders>
          </w:tcPr>
          <w:p w:rsidR="002E3AFF" w:rsidRDefault="000F705E">
            <w:pPr>
              <w:pStyle w:val="TableParagraph"/>
              <w:spacing w:before="15"/>
              <w:ind w:left="42"/>
              <w:rPr>
                <w:sz w:val="24"/>
              </w:rPr>
            </w:pPr>
            <w:r>
              <w:rPr>
                <w:sz w:val="24"/>
              </w:rPr>
              <w:t>Vino od prosušenog grožđa &lt;50 g/L šećera: 200 mg/L</w:t>
            </w:r>
          </w:p>
        </w:tc>
      </w:tr>
      <w:tr w:rsidR="002E3AFF">
        <w:trPr>
          <w:trHeight w:val="299"/>
        </w:trPr>
        <w:tc>
          <w:tcPr>
            <w:tcW w:w="120" w:type="dxa"/>
            <w:vMerge/>
            <w:tcBorders>
              <w:top w:val="nil"/>
              <w:left w:val="single" w:sz="8" w:space="0" w:color="D9D9D9"/>
            </w:tcBorders>
          </w:tcPr>
          <w:p w:rsidR="002E3AFF" w:rsidRDefault="002E3AFF">
            <w:pPr>
              <w:rPr>
                <w:sz w:val="2"/>
                <w:szCs w:val="2"/>
              </w:rPr>
            </w:pPr>
          </w:p>
        </w:tc>
        <w:tc>
          <w:tcPr>
            <w:tcW w:w="2038" w:type="dxa"/>
            <w:gridSpan w:val="3"/>
            <w:vMerge/>
            <w:tcBorders>
              <w:top w:val="nil"/>
              <w:right w:val="single" w:sz="8" w:space="0" w:color="000000"/>
            </w:tcBorders>
            <w:shd w:val="clear" w:color="auto" w:fill="D9D9D9"/>
          </w:tcPr>
          <w:p w:rsidR="002E3AFF" w:rsidRDefault="002E3AFF">
            <w:pPr>
              <w:rPr>
                <w:sz w:val="2"/>
                <w:szCs w:val="2"/>
              </w:rPr>
            </w:pPr>
          </w:p>
        </w:tc>
        <w:tc>
          <w:tcPr>
            <w:tcW w:w="6907" w:type="dxa"/>
            <w:gridSpan w:val="3"/>
            <w:tcBorders>
              <w:left w:val="single" w:sz="8" w:space="0" w:color="000000"/>
              <w:right w:val="single" w:sz="8" w:space="0" w:color="000000"/>
            </w:tcBorders>
          </w:tcPr>
          <w:p w:rsidR="002E3AFF" w:rsidRDefault="000F705E">
            <w:pPr>
              <w:pStyle w:val="TableParagraph"/>
              <w:spacing w:before="15" w:line="264" w:lineRule="exact"/>
              <w:ind w:left="42"/>
              <w:rPr>
                <w:sz w:val="24"/>
              </w:rPr>
            </w:pPr>
            <w:r>
              <w:rPr>
                <w:sz w:val="24"/>
              </w:rPr>
              <w:t>Vino od prosušenog grožđa &gt;50 g/L šećera: 300 mg/L</w:t>
            </w:r>
          </w:p>
        </w:tc>
      </w:tr>
      <w:tr w:rsidR="002E3AFF">
        <w:trPr>
          <w:trHeight w:val="683"/>
        </w:trPr>
        <w:tc>
          <w:tcPr>
            <w:tcW w:w="2158" w:type="dxa"/>
            <w:gridSpan w:val="4"/>
            <w:tcBorders>
              <w:left w:val="single" w:sz="8" w:space="0" w:color="000000"/>
              <w:bottom w:val="single" w:sz="8" w:space="0" w:color="000000"/>
              <w:right w:val="single" w:sz="8" w:space="0" w:color="000000"/>
            </w:tcBorders>
            <w:shd w:val="clear" w:color="auto" w:fill="D9D9D9"/>
          </w:tcPr>
          <w:p w:rsidR="002E3AFF" w:rsidRDefault="002E3AFF">
            <w:pPr>
              <w:pStyle w:val="TableParagraph"/>
            </w:pPr>
          </w:p>
        </w:tc>
        <w:tc>
          <w:tcPr>
            <w:tcW w:w="6907" w:type="dxa"/>
            <w:gridSpan w:val="3"/>
            <w:tcBorders>
              <w:left w:val="single" w:sz="8" w:space="0" w:color="000000"/>
              <w:bottom w:val="single" w:sz="8" w:space="0" w:color="000000"/>
              <w:right w:val="single" w:sz="8" w:space="0" w:color="000000"/>
            </w:tcBorders>
          </w:tcPr>
          <w:p w:rsidR="002E3AFF" w:rsidRDefault="002E3AFF">
            <w:pPr>
              <w:pStyle w:val="TableParagraph"/>
            </w:pPr>
          </w:p>
        </w:tc>
      </w:tr>
      <w:tr w:rsidR="002E3AFF">
        <w:trPr>
          <w:trHeight w:val="318"/>
        </w:trPr>
        <w:tc>
          <w:tcPr>
            <w:tcW w:w="120" w:type="dxa"/>
            <w:tcBorders>
              <w:top w:val="single" w:sz="8" w:space="0" w:color="000000"/>
              <w:left w:val="single" w:sz="8" w:space="0" w:color="000000"/>
            </w:tcBorders>
            <w:shd w:val="clear" w:color="auto" w:fill="D9D9D9"/>
          </w:tcPr>
          <w:p w:rsidR="002E3AFF" w:rsidRDefault="002E3AFF">
            <w:pPr>
              <w:pStyle w:val="TableParagraph"/>
            </w:pPr>
          </w:p>
        </w:tc>
        <w:tc>
          <w:tcPr>
            <w:tcW w:w="1833" w:type="dxa"/>
            <w:gridSpan w:val="2"/>
            <w:tcBorders>
              <w:top w:val="single" w:sz="8" w:space="0" w:color="000000"/>
            </w:tcBorders>
            <w:shd w:val="clear" w:color="auto" w:fill="D9D9D9"/>
          </w:tcPr>
          <w:p w:rsidR="002E3AFF" w:rsidRDefault="000F705E">
            <w:pPr>
              <w:pStyle w:val="TableParagraph"/>
              <w:spacing w:before="13"/>
              <w:ind w:left="9"/>
              <w:rPr>
                <w:i/>
                <w:sz w:val="24"/>
              </w:rPr>
            </w:pPr>
            <w:r>
              <w:rPr>
                <w:i/>
                <w:sz w:val="24"/>
              </w:rPr>
              <w:t>Maksimalna</w:t>
            </w:r>
          </w:p>
        </w:tc>
        <w:tc>
          <w:tcPr>
            <w:tcW w:w="205" w:type="dxa"/>
            <w:tcBorders>
              <w:top w:val="single" w:sz="8" w:space="0" w:color="000000"/>
              <w:right w:val="single" w:sz="8" w:space="0" w:color="000000"/>
            </w:tcBorders>
            <w:shd w:val="clear" w:color="auto" w:fill="D9D9D9"/>
          </w:tcPr>
          <w:p w:rsidR="002E3AFF" w:rsidRDefault="002E3AFF">
            <w:pPr>
              <w:pStyle w:val="TableParagraph"/>
            </w:pPr>
          </w:p>
        </w:tc>
        <w:tc>
          <w:tcPr>
            <w:tcW w:w="3364" w:type="dxa"/>
            <w:tcBorders>
              <w:top w:val="single" w:sz="8" w:space="0" w:color="000000"/>
              <w:left w:val="single" w:sz="8" w:space="0" w:color="000000"/>
            </w:tcBorders>
          </w:tcPr>
          <w:p w:rsidR="002E3AFF" w:rsidRDefault="000F705E" w:rsidP="00C96832">
            <w:pPr>
              <w:pStyle w:val="TableParagraph"/>
              <w:spacing w:before="18"/>
              <w:ind w:left="42"/>
              <w:rPr>
                <w:sz w:val="24"/>
              </w:rPr>
            </w:pPr>
            <w:r>
              <w:rPr>
                <w:sz w:val="24"/>
              </w:rPr>
              <w:t>Bijelo + rosé: 1,</w:t>
            </w:r>
            <w:r w:rsidR="00C96832">
              <w:rPr>
                <w:sz w:val="24"/>
              </w:rPr>
              <w:t>1</w:t>
            </w:r>
            <w:r>
              <w:rPr>
                <w:sz w:val="24"/>
              </w:rPr>
              <w:t xml:space="preserve"> g/L</w:t>
            </w:r>
          </w:p>
        </w:tc>
        <w:tc>
          <w:tcPr>
            <w:tcW w:w="97" w:type="dxa"/>
            <w:tcBorders>
              <w:top w:val="single" w:sz="8" w:space="0" w:color="000000"/>
            </w:tcBorders>
          </w:tcPr>
          <w:p w:rsidR="002E3AFF" w:rsidRDefault="002E3AFF">
            <w:pPr>
              <w:pStyle w:val="TableParagraph"/>
            </w:pPr>
          </w:p>
        </w:tc>
        <w:tc>
          <w:tcPr>
            <w:tcW w:w="3446" w:type="dxa"/>
            <w:tcBorders>
              <w:top w:val="single" w:sz="8" w:space="0" w:color="000000"/>
              <w:right w:val="single" w:sz="8" w:space="0" w:color="000000"/>
            </w:tcBorders>
          </w:tcPr>
          <w:p w:rsidR="002E3AFF" w:rsidRDefault="002E3AFF">
            <w:pPr>
              <w:pStyle w:val="TableParagraph"/>
            </w:pPr>
          </w:p>
        </w:tc>
      </w:tr>
      <w:tr w:rsidR="002E3AFF">
        <w:trPr>
          <w:trHeight w:val="320"/>
        </w:trPr>
        <w:tc>
          <w:tcPr>
            <w:tcW w:w="120" w:type="dxa"/>
            <w:tcBorders>
              <w:left w:val="single" w:sz="8" w:space="0" w:color="000000"/>
            </w:tcBorders>
            <w:shd w:val="clear" w:color="auto" w:fill="D9D9D9"/>
          </w:tcPr>
          <w:p w:rsidR="002E3AFF" w:rsidRDefault="002E3AFF">
            <w:pPr>
              <w:pStyle w:val="TableParagraph"/>
            </w:pPr>
          </w:p>
        </w:tc>
        <w:tc>
          <w:tcPr>
            <w:tcW w:w="1833" w:type="dxa"/>
            <w:gridSpan w:val="2"/>
            <w:shd w:val="clear" w:color="auto" w:fill="D9D9D9"/>
          </w:tcPr>
          <w:p w:rsidR="002E3AFF" w:rsidRDefault="000F705E">
            <w:pPr>
              <w:pStyle w:val="TableParagraph"/>
              <w:spacing w:before="14"/>
              <w:ind w:left="9"/>
              <w:rPr>
                <w:i/>
                <w:sz w:val="24"/>
              </w:rPr>
            </w:pPr>
            <w:r>
              <w:rPr>
                <w:i/>
                <w:sz w:val="24"/>
              </w:rPr>
              <w:t>hlapiva kiselost</w:t>
            </w:r>
          </w:p>
        </w:tc>
        <w:tc>
          <w:tcPr>
            <w:tcW w:w="205" w:type="dxa"/>
            <w:tcBorders>
              <w:right w:val="single" w:sz="8" w:space="0" w:color="000000"/>
            </w:tcBorders>
            <w:shd w:val="clear" w:color="auto" w:fill="D9D9D9"/>
          </w:tcPr>
          <w:p w:rsidR="002E3AFF" w:rsidRDefault="002E3AFF">
            <w:pPr>
              <w:pStyle w:val="TableParagraph"/>
            </w:pPr>
          </w:p>
        </w:tc>
        <w:tc>
          <w:tcPr>
            <w:tcW w:w="3364" w:type="dxa"/>
            <w:tcBorders>
              <w:left w:val="single" w:sz="8" w:space="0" w:color="000000"/>
            </w:tcBorders>
          </w:tcPr>
          <w:p w:rsidR="002E3AFF" w:rsidRDefault="000F705E">
            <w:pPr>
              <w:pStyle w:val="TableParagraph"/>
              <w:spacing w:before="14"/>
              <w:ind w:left="42"/>
              <w:rPr>
                <w:sz w:val="24"/>
              </w:rPr>
            </w:pPr>
            <w:r>
              <w:rPr>
                <w:sz w:val="24"/>
              </w:rPr>
              <w:t>Crna: 1,2 g/L</w:t>
            </w:r>
          </w:p>
        </w:tc>
        <w:tc>
          <w:tcPr>
            <w:tcW w:w="97" w:type="dxa"/>
          </w:tcPr>
          <w:p w:rsidR="002E3AFF" w:rsidRDefault="002E3AFF">
            <w:pPr>
              <w:pStyle w:val="TableParagraph"/>
            </w:pPr>
          </w:p>
        </w:tc>
        <w:tc>
          <w:tcPr>
            <w:tcW w:w="3446" w:type="dxa"/>
            <w:tcBorders>
              <w:right w:val="single" w:sz="8" w:space="0" w:color="000000"/>
            </w:tcBorders>
          </w:tcPr>
          <w:p w:rsidR="002E3AFF" w:rsidRDefault="002E3AFF">
            <w:pPr>
              <w:pStyle w:val="TableParagraph"/>
            </w:pPr>
          </w:p>
        </w:tc>
      </w:tr>
      <w:tr w:rsidR="002E3AFF">
        <w:trPr>
          <w:trHeight w:val="303"/>
        </w:trPr>
        <w:tc>
          <w:tcPr>
            <w:tcW w:w="120" w:type="dxa"/>
            <w:tcBorders>
              <w:left w:val="single" w:sz="8" w:space="0" w:color="000000"/>
              <w:bottom w:val="single" w:sz="8" w:space="0" w:color="000000"/>
            </w:tcBorders>
            <w:shd w:val="clear" w:color="auto" w:fill="D9D9D9"/>
          </w:tcPr>
          <w:p w:rsidR="002E3AFF" w:rsidRDefault="002E3AFF">
            <w:pPr>
              <w:pStyle w:val="TableParagraph"/>
            </w:pPr>
          </w:p>
        </w:tc>
        <w:tc>
          <w:tcPr>
            <w:tcW w:w="1833" w:type="dxa"/>
            <w:gridSpan w:val="2"/>
            <w:tcBorders>
              <w:bottom w:val="single" w:sz="8" w:space="0" w:color="000000"/>
            </w:tcBorders>
            <w:shd w:val="clear" w:color="auto" w:fill="D9D9D9"/>
          </w:tcPr>
          <w:p w:rsidR="002E3AFF" w:rsidRDefault="002E3AFF">
            <w:pPr>
              <w:pStyle w:val="TableParagraph"/>
            </w:pPr>
          </w:p>
        </w:tc>
        <w:tc>
          <w:tcPr>
            <w:tcW w:w="205" w:type="dxa"/>
            <w:tcBorders>
              <w:bottom w:val="single" w:sz="8" w:space="0" w:color="000000"/>
              <w:right w:val="single" w:sz="8" w:space="0" w:color="000000"/>
            </w:tcBorders>
            <w:shd w:val="clear" w:color="auto" w:fill="D9D9D9"/>
          </w:tcPr>
          <w:p w:rsidR="002E3AFF" w:rsidRDefault="002E3AFF">
            <w:pPr>
              <w:pStyle w:val="TableParagraph"/>
            </w:pPr>
          </w:p>
        </w:tc>
        <w:tc>
          <w:tcPr>
            <w:tcW w:w="3461" w:type="dxa"/>
            <w:gridSpan w:val="2"/>
            <w:tcBorders>
              <w:left w:val="single" w:sz="8" w:space="0" w:color="000000"/>
              <w:bottom w:val="single" w:sz="8" w:space="0" w:color="000000"/>
            </w:tcBorders>
          </w:tcPr>
          <w:p w:rsidR="002E3AFF" w:rsidRDefault="000F705E">
            <w:pPr>
              <w:pStyle w:val="TableParagraph"/>
              <w:spacing w:before="20" w:line="264" w:lineRule="exact"/>
              <w:ind w:left="42"/>
              <w:rPr>
                <w:sz w:val="24"/>
              </w:rPr>
            </w:pPr>
            <w:r>
              <w:rPr>
                <w:sz w:val="24"/>
              </w:rPr>
              <w:t>Vino od prosušenog grožđa: 1,8 g/</w:t>
            </w:r>
          </w:p>
        </w:tc>
        <w:tc>
          <w:tcPr>
            <w:tcW w:w="3446" w:type="dxa"/>
            <w:tcBorders>
              <w:bottom w:val="single" w:sz="8" w:space="0" w:color="000000"/>
              <w:right w:val="single" w:sz="8" w:space="0" w:color="000000"/>
            </w:tcBorders>
          </w:tcPr>
          <w:p w:rsidR="002E3AFF" w:rsidRDefault="000F705E">
            <w:pPr>
              <w:pStyle w:val="TableParagraph"/>
              <w:spacing w:before="20" w:line="264" w:lineRule="exact"/>
              <w:ind w:left="-91"/>
              <w:rPr>
                <w:sz w:val="24"/>
              </w:rPr>
            </w:pPr>
            <w:r>
              <w:rPr>
                <w:sz w:val="24"/>
              </w:rPr>
              <w:t>L</w:t>
            </w:r>
          </w:p>
        </w:tc>
      </w:tr>
      <w:tr w:rsidR="002E3AFF">
        <w:trPr>
          <w:trHeight w:val="316"/>
        </w:trPr>
        <w:tc>
          <w:tcPr>
            <w:tcW w:w="120" w:type="dxa"/>
            <w:tcBorders>
              <w:top w:val="single" w:sz="8" w:space="0" w:color="000000"/>
              <w:left w:val="single" w:sz="8" w:space="0" w:color="000000"/>
            </w:tcBorders>
            <w:shd w:val="clear" w:color="auto" w:fill="D9D9D9"/>
          </w:tcPr>
          <w:p w:rsidR="002E3AFF" w:rsidRDefault="002E3AFF">
            <w:pPr>
              <w:pStyle w:val="TableParagraph"/>
            </w:pPr>
          </w:p>
        </w:tc>
        <w:tc>
          <w:tcPr>
            <w:tcW w:w="1093" w:type="dxa"/>
            <w:tcBorders>
              <w:top w:val="single" w:sz="8" w:space="0" w:color="000000"/>
            </w:tcBorders>
            <w:shd w:val="clear" w:color="auto" w:fill="D9D9D9"/>
          </w:tcPr>
          <w:p w:rsidR="002E3AFF" w:rsidRDefault="000F705E">
            <w:pPr>
              <w:pStyle w:val="TableParagraph"/>
              <w:spacing w:before="13"/>
              <w:ind w:left="9"/>
              <w:rPr>
                <w:i/>
                <w:sz w:val="24"/>
              </w:rPr>
            </w:pPr>
            <w:r>
              <w:rPr>
                <w:i/>
                <w:sz w:val="24"/>
              </w:rPr>
              <w:t>Minimalna</w:t>
            </w:r>
          </w:p>
        </w:tc>
        <w:tc>
          <w:tcPr>
            <w:tcW w:w="740" w:type="dxa"/>
            <w:tcBorders>
              <w:top w:val="single" w:sz="8" w:space="0" w:color="000000"/>
            </w:tcBorders>
            <w:shd w:val="clear" w:color="auto" w:fill="D9D9D9"/>
          </w:tcPr>
          <w:p w:rsidR="002E3AFF" w:rsidRDefault="002E3AFF">
            <w:pPr>
              <w:pStyle w:val="TableParagraph"/>
            </w:pPr>
          </w:p>
        </w:tc>
        <w:tc>
          <w:tcPr>
            <w:tcW w:w="205" w:type="dxa"/>
            <w:tcBorders>
              <w:top w:val="single" w:sz="8" w:space="0" w:color="000000"/>
              <w:right w:val="single" w:sz="8" w:space="0" w:color="000000"/>
            </w:tcBorders>
            <w:shd w:val="clear" w:color="auto" w:fill="D9D9D9"/>
          </w:tcPr>
          <w:p w:rsidR="002E3AFF" w:rsidRDefault="002E3AFF">
            <w:pPr>
              <w:pStyle w:val="TableParagraph"/>
            </w:pPr>
          </w:p>
        </w:tc>
        <w:tc>
          <w:tcPr>
            <w:tcW w:w="3364" w:type="dxa"/>
            <w:vMerge w:val="restart"/>
            <w:tcBorders>
              <w:top w:val="single" w:sz="8" w:space="0" w:color="000000"/>
              <w:left w:val="single" w:sz="8" w:space="0" w:color="000000"/>
            </w:tcBorders>
          </w:tcPr>
          <w:p w:rsidR="002E3AFF" w:rsidRDefault="000F705E">
            <w:pPr>
              <w:pStyle w:val="TableParagraph"/>
              <w:spacing w:before="155"/>
              <w:ind w:left="42"/>
              <w:rPr>
                <w:sz w:val="24"/>
              </w:rPr>
            </w:pPr>
            <w:r>
              <w:rPr>
                <w:sz w:val="24"/>
              </w:rPr>
              <w:t>Bijelo: 17 g/L</w:t>
            </w:r>
          </w:p>
        </w:tc>
        <w:tc>
          <w:tcPr>
            <w:tcW w:w="97" w:type="dxa"/>
            <w:vMerge w:val="restart"/>
            <w:tcBorders>
              <w:top w:val="single" w:sz="8" w:space="0" w:color="000000"/>
            </w:tcBorders>
          </w:tcPr>
          <w:p w:rsidR="002E3AFF" w:rsidRDefault="002E3AFF">
            <w:pPr>
              <w:pStyle w:val="TableParagraph"/>
            </w:pPr>
          </w:p>
        </w:tc>
        <w:tc>
          <w:tcPr>
            <w:tcW w:w="3446" w:type="dxa"/>
            <w:vMerge w:val="restart"/>
            <w:tcBorders>
              <w:top w:val="single" w:sz="8" w:space="0" w:color="000000"/>
              <w:right w:val="single" w:sz="8" w:space="0" w:color="000000"/>
            </w:tcBorders>
          </w:tcPr>
          <w:p w:rsidR="002E3AFF" w:rsidRDefault="002E3AFF">
            <w:pPr>
              <w:pStyle w:val="TableParagraph"/>
            </w:pPr>
          </w:p>
        </w:tc>
      </w:tr>
      <w:tr w:rsidR="002E3AFF">
        <w:trPr>
          <w:trHeight w:val="253"/>
        </w:trPr>
        <w:tc>
          <w:tcPr>
            <w:tcW w:w="120" w:type="dxa"/>
            <w:vMerge w:val="restart"/>
            <w:tcBorders>
              <w:left w:val="single" w:sz="8" w:space="0" w:color="000000"/>
            </w:tcBorders>
            <w:shd w:val="clear" w:color="auto" w:fill="D9D9D9"/>
          </w:tcPr>
          <w:p w:rsidR="002E3AFF" w:rsidRDefault="002E3AFF">
            <w:pPr>
              <w:pStyle w:val="TableParagraph"/>
            </w:pPr>
          </w:p>
        </w:tc>
        <w:tc>
          <w:tcPr>
            <w:tcW w:w="1093" w:type="dxa"/>
            <w:vMerge w:val="restart"/>
            <w:shd w:val="clear" w:color="auto" w:fill="D9D9D9"/>
          </w:tcPr>
          <w:p w:rsidR="002E3AFF" w:rsidRDefault="000F705E">
            <w:pPr>
              <w:pStyle w:val="TableParagraph"/>
              <w:spacing w:before="16"/>
              <w:ind w:left="9"/>
              <w:rPr>
                <w:i/>
                <w:sz w:val="24"/>
              </w:rPr>
            </w:pPr>
            <w:r>
              <w:rPr>
                <w:i/>
                <w:sz w:val="24"/>
              </w:rPr>
              <w:t>količina</w:t>
            </w:r>
          </w:p>
        </w:tc>
        <w:tc>
          <w:tcPr>
            <w:tcW w:w="740" w:type="dxa"/>
            <w:vMerge w:val="restart"/>
            <w:shd w:val="clear" w:color="auto" w:fill="D9D9D9"/>
          </w:tcPr>
          <w:p w:rsidR="002E3AFF" w:rsidRDefault="000F705E">
            <w:pPr>
              <w:pStyle w:val="TableParagraph"/>
              <w:spacing w:before="16"/>
              <w:ind w:left="224"/>
              <w:rPr>
                <w:i/>
                <w:sz w:val="24"/>
              </w:rPr>
            </w:pPr>
            <w:r>
              <w:rPr>
                <w:i/>
                <w:sz w:val="24"/>
              </w:rPr>
              <w:t>suho</w:t>
            </w:r>
          </w:p>
        </w:tc>
        <w:tc>
          <w:tcPr>
            <w:tcW w:w="205" w:type="dxa"/>
            <w:vMerge w:val="restart"/>
            <w:tcBorders>
              <w:right w:val="single" w:sz="8" w:space="0" w:color="000000"/>
            </w:tcBorders>
            <w:shd w:val="clear" w:color="auto" w:fill="D9D9D9"/>
          </w:tcPr>
          <w:p w:rsidR="002E3AFF" w:rsidRDefault="000F705E">
            <w:pPr>
              <w:pStyle w:val="TableParagraph"/>
              <w:spacing w:before="16"/>
              <w:ind w:left="-63"/>
              <w:rPr>
                <w:i/>
                <w:sz w:val="24"/>
              </w:rPr>
            </w:pPr>
            <w:r>
              <w:rPr>
                <w:i/>
                <w:sz w:val="24"/>
              </w:rPr>
              <w:t>g</w:t>
            </w:r>
          </w:p>
        </w:tc>
        <w:tc>
          <w:tcPr>
            <w:tcW w:w="3364" w:type="dxa"/>
            <w:vMerge/>
            <w:tcBorders>
              <w:top w:val="nil"/>
              <w:left w:val="single" w:sz="8" w:space="0" w:color="000000"/>
            </w:tcBorders>
          </w:tcPr>
          <w:p w:rsidR="002E3AFF" w:rsidRDefault="002E3AFF">
            <w:pPr>
              <w:rPr>
                <w:sz w:val="2"/>
                <w:szCs w:val="2"/>
              </w:rPr>
            </w:pPr>
          </w:p>
        </w:tc>
        <w:tc>
          <w:tcPr>
            <w:tcW w:w="97" w:type="dxa"/>
            <w:vMerge/>
            <w:tcBorders>
              <w:top w:val="nil"/>
            </w:tcBorders>
          </w:tcPr>
          <w:p w:rsidR="002E3AFF" w:rsidRDefault="002E3AFF">
            <w:pPr>
              <w:rPr>
                <w:sz w:val="2"/>
                <w:szCs w:val="2"/>
              </w:rPr>
            </w:pPr>
          </w:p>
        </w:tc>
        <w:tc>
          <w:tcPr>
            <w:tcW w:w="3446" w:type="dxa"/>
            <w:vMerge/>
            <w:tcBorders>
              <w:top w:val="nil"/>
              <w:right w:val="single" w:sz="8" w:space="0" w:color="000000"/>
            </w:tcBorders>
          </w:tcPr>
          <w:p w:rsidR="002E3AFF" w:rsidRDefault="002E3AFF">
            <w:pPr>
              <w:rPr>
                <w:sz w:val="2"/>
                <w:szCs w:val="2"/>
              </w:rPr>
            </w:pPr>
          </w:p>
        </w:tc>
      </w:tr>
      <w:tr w:rsidR="002E3AFF">
        <w:trPr>
          <w:trHeight w:val="178"/>
        </w:trPr>
        <w:tc>
          <w:tcPr>
            <w:tcW w:w="120" w:type="dxa"/>
            <w:vMerge/>
            <w:tcBorders>
              <w:top w:val="nil"/>
              <w:left w:val="single" w:sz="8" w:space="0" w:color="000000"/>
            </w:tcBorders>
            <w:shd w:val="clear" w:color="auto" w:fill="D9D9D9"/>
          </w:tcPr>
          <w:p w:rsidR="002E3AFF" w:rsidRDefault="002E3AFF">
            <w:pPr>
              <w:rPr>
                <w:sz w:val="2"/>
                <w:szCs w:val="2"/>
              </w:rPr>
            </w:pPr>
          </w:p>
        </w:tc>
        <w:tc>
          <w:tcPr>
            <w:tcW w:w="1093" w:type="dxa"/>
            <w:vMerge/>
            <w:tcBorders>
              <w:top w:val="nil"/>
            </w:tcBorders>
            <w:shd w:val="clear" w:color="auto" w:fill="D9D9D9"/>
          </w:tcPr>
          <w:p w:rsidR="002E3AFF" w:rsidRDefault="002E3AFF">
            <w:pPr>
              <w:rPr>
                <w:sz w:val="2"/>
                <w:szCs w:val="2"/>
              </w:rPr>
            </w:pPr>
          </w:p>
        </w:tc>
        <w:tc>
          <w:tcPr>
            <w:tcW w:w="740" w:type="dxa"/>
            <w:vMerge/>
            <w:tcBorders>
              <w:top w:val="nil"/>
            </w:tcBorders>
            <w:shd w:val="clear" w:color="auto" w:fill="D9D9D9"/>
          </w:tcPr>
          <w:p w:rsidR="002E3AFF" w:rsidRDefault="002E3AFF">
            <w:pPr>
              <w:rPr>
                <w:sz w:val="2"/>
                <w:szCs w:val="2"/>
              </w:rPr>
            </w:pPr>
          </w:p>
        </w:tc>
        <w:tc>
          <w:tcPr>
            <w:tcW w:w="205" w:type="dxa"/>
            <w:vMerge/>
            <w:tcBorders>
              <w:top w:val="nil"/>
              <w:right w:val="single" w:sz="8" w:space="0" w:color="000000"/>
            </w:tcBorders>
            <w:shd w:val="clear" w:color="auto" w:fill="D9D9D9"/>
          </w:tcPr>
          <w:p w:rsidR="002E3AFF" w:rsidRDefault="002E3AFF">
            <w:pPr>
              <w:rPr>
                <w:sz w:val="2"/>
                <w:szCs w:val="2"/>
              </w:rPr>
            </w:pPr>
          </w:p>
        </w:tc>
        <w:tc>
          <w:tcPr>
            <w:tcW w:w="3364" w:type="dxa"/>
            <w:vMerge w:val="restart"/>
            <w:tcBorders>
              <w:left w:val="single" w:sz="8" w:space="0" w:color="000000"/>
            </w:tcBorders>
          </w:tcPr>
          <w:p w:rsidR="002E3AFF" w:rsidRDefault="000F705E">
            <w:pPr>
              <w:pStyle w:val="TableParagraph"/>
              <w:spacing w:before="15"/>
              <w:ind w:left="42"/>
              <w:rPr>
                <w:sz w:val="24"/>
              </w:rPr>
            </w:pPr>
            <w:r>
              <w:rPr>
                <w:sz w:val="24"/>
              </w:rPr>
              <w:t>Rosé: 18 g/L</w:t>
            </w:r>
          </w:p>
        </w:tc>
        <w:tc>
          <w:tcPr>
            <w:tcW w:w="97" w:type="dxa"/>
            <w:vMerge w:val="restart"/>
          </w:tcPr>
          <w:p w:rsidR="002E3AFF" w:rsidRDefault="002E3AFF">
            <w:pPr>
              <w:pStyle w:val="TableParagraph"/>
            </w:pPr>
          </w:p>
        </w:tc>
        <w:tc>
          <w:tcPr>
            <w:tcW w:w="3446" w:type="dxa"/>
            <w:vMerge w:val="restart"/>
            <w:tcBorders>
              <w:right w:val="single" w:sz="8" w:space="0" w:color="000000"/>
            </w:tcBorders>
          </w:tcPr>
          <w:p w:rsidR="002E3AFF" w:rsidRDefault="002E3AFF">
            <w:pPr>
              <w:pStyle w:val="TableParagraph"/>
            </w:pPr>
          </w:p>
        </w:tc>
      </w:tr>
      <w:tr w:rsidR="002E3AFF">
        <w:trPr>
          <w:trHeight w:val="253"/>
        </w:trPr>
        <w:tc>
          <w:tcPr>
            <w:tcW w:w="120" w:type="dxa"/>
            <w:vMerge w:val="restart"/>
            <w:tcBorders>
              <w:left w:val="single" w:sz="8" w:space="0" w:color="000000"/>
            </w:tcBorders>
            <w:shd w:val="clear" w:color="auto" w:fill="D9D9D9"/>
          </w:tcPr>
          <w:p w:rsidR="002E3AFF" w:rsidRDefault="002E3AFF">
            <w:pPr>
              <w:pStyle w:val="TableParagraph"/>
            </w:pPr>
          </w:p>
        </w:tc>
        <w:tc>
          <w:tcPr>
            <w:tcW w:w="1093" w:type="dxa"/>
            <w:vMerge w:val="restart"/>
            <w:shd w:val="clear" w:color="auto" w:fill="D9D9D9"/>
          </w:tcPr>
          <w:p w:rsidR="002E3AFF" w:rsidRDefault="000F705E">
            <w:pPr>
              <w:pStyle w:val="TableParagraph"/>
              <w:spacing w:before="16"/>
              <w:ind w:left="9"/>
              <w:rPr>
                <w:i/>
                <w:sz w:val="24"/>
              </w:rPr>
            </w:pPr>
            <w:r>
              <w:rPr>
                <w:i/>
                <w:sz w:val="24"/>
              </w:rPr>
              <w:t>ekstrakta</w:t>
            </w:r>
          </w:p>
        </w:tc>
        <w:tc>
          <w:tcPr>
            <w:tcW w:w="740" w:type="dxa"/>
            <w:vMerge w:val="restart"/>
            <w:shd w:val="clear" w:color="auto" w:fill="D9D9D9"/>
          </w:tcPr>
          <w:p w:rsidR="002E3AFF" w:rsidRDefault="000F705E">
            <w:pPr>
              <w:pStyle w:val="TableParagraph"/>
              <w:spacing w:before="16"/>
              <w:ind w:left="478"/>
              <w:rPr>
                <w:i/>
                <w:sz w:val="24"/>
              </w:rPr>
            </w:pPr>
            <w:r>
              <w:rPr>
                <w:i/>
                <w:sz w:val="24"/>
              </w:rPr>
              <w:t>be</w:t>
            </w:r>
          </w:p>
        </w:tc>
        <w:tc>
          <w:tcPr>
            <w:tcW w:w="205" w:type="dxa"/>
            <w:vMerge w:val="restart"/>
            <w:tcBorders>
              <w:right w:val="single" w:sz="8" w:space="0" w:color="000000"/>
            </w:tcBorders>
            <w:shd w:val="clear" w:color="auto" w:fill="D9D9D9"/>
          </w:tcPr>
          <w:p w:rsidR="002E3AFF" w:rsidRDefault="000F705E">
            <w:pPr>
              <w:pStyle w:val="TableParagraph"/>
              <w:spacing w:before="16"/>
              <w:ind w:left="-36"/>
              <w:rPr>
                <w:i/>
                <w:sz w:val="24"/>
              </w:rPr>
            </w:pPr>
            <w:r>
              <w:rPr>
                <w:i/>
                <w:w w:val="99"/>
                <w:sz w:val="24"/>
              </w:rPr>
              <w:t>z</w:t>
            </w:r>
          </w:p>
        </w:tc>
        <w:tc>
          <w:tcPr>
            <w:tcW w:w="3364" w:type="dxa"/>
            <w:vMerge/>
            <w:tcBorders>
              <w:top w:val="nil"/>
              <w:left w:val="single" w:sz="8" w:space="0" w:color="000000"/>
            </w:tcBorders>
          </w:tcPr>
          <w:p w:rsidR="002E3AFF" w:rsidRDefault="002E3AFF">
            <w:pPr>
              <w:rPr>
                <w:sz w:val="2"/>
                <w:szCs w:val="2"/>
              </w:rPr>
            </w:pPr>
          </w:p>
        </w:tc>
        <w:tc>
          <w:tcPr>
            <w:tcW w:w="97" w:type="dxa"/>
            <w:vMerge/>
            <w:tcBorders>
              <w:top w:val="nil"/>
            </w:tcBorders>
          </w:tcPr>
          <w:p w:rsidR="002E3AFF" w:rsidRDefault="002E3AFF">
            <w:pPr>
              <w:rPr>
                <w:sz w:val="2"/>
                <w:szCs w:val="2"/>
              </w:rPr>
            </w:pPr>
          </w:p>
        </w:tc>
        <w:tc>
          <w:tcPr>
            <w:tcW w:w="3446" w:type="dxa"/>
            <w:vMerge/>
            <w:tcBorders>
              <w:top w:val="nil"/>
              <w:right w:val="single" w:sz="8" w:space="0" w:color="000000"/>
            </w:tcBorders>
          </w:tcPr>
          <w:p w:rsidR="002E3AFF" w:rsidRDefault="002E3AFF">
            <w:pPr>
              <w:rPr>
                <w:sz w:val="2"/>
                <w:szCs w:val="2"/>
              </w:rPr>
            </w:pPr>
          </w:p>
        </w:tc>
      </w:tr>
      <w:tr w:rsidR="002E3AFF">
        <w:trPr>
          <w:trHeight w:val="193"/>
        </w:trPr>
        <w:tc>
          <w:tcPr>
            <w:tcW w:w="120" w:type="dxa"/>
            <w:vMerge/>
            <w:tcBorders>
              <w:top w:val="nil"/>
              <w:left w:val="single" w:sz="8" w:space="0" w:color="000000"/>
            </w:tcBorders>
            <w:shd w:val="clear" w:color="auto" w:fill="D9D9D9"/>
          </w:tcPr>
          <w:p w:rsidR="002E3AFF" w:rsidRDefault="002E3AFF">
            <w:pPr>
              <w:rPr>
                <w:sz w:val="2"/>
                <w:szCs w:val="2"/>
              </w:rPr>
            </w:pPr>
          </w:p>
        </w:tc>
        <w:tc>
          <w:tcPr>
            <w:tcW w:w="1093" w:type="dxa"/>
            <w:vMerge/>
            <w:tcBorders>
              <w:top w:val="nil"/>
            </w:tcBorders>
            <w:shd w:val="clear" w:color="auto" w:fill="D9D9D9"/>
          </w:tcPr>
          <w:p w:rsidR="002E3AFF" w:rsidRDefault="002E3AFF">
            <w:pPr>
              <w:rPr>
                <w:sz w:val="2"/>
                <w:szCs w:val="2"/>
              </w:rPr>
            </w:pPr>
          </w:p>
        </w:tc>
        <w:tc>
          <w:tcPr>
            <w:tcW w:w="740" w:type="dxa"/>
            <w:vMerge/>
            <w:tcBorders>
              <w:top w:val="nil"/>
            </w:tcBorders>
            <w:shd w:val="clear" w:color="auto" w:fill="D9D9D9"/>
          </w:tcPr>
          <w:p w:rsidR="002E3AFF" w:rsidRDefault="002E3AFF">
            <w:pPr>
              <w:rPr>
                <w:sz w:val="2"/>
                <w:szCs w:val="2"/>
              </w:rPr>
            </w:pPr>
          </w:p>
        </w:tc>
        <w:tc>
          <w:tcPr>
            <w:tcW w:w="205" w:type="dxa"/>
            <w:vMerge/>
            <w:tcBorders>
              <w:top w:val="nil"/>
              <w:right w:val="single" w:sz="8" w:space="0" w:color="000000"/>
            </w:tcBorders>
            <w:shd w:val="clear" w:color="auto" w:fill="D9D9D9"/>
          </w:tcPr>
          <w:p w:rsidR="002E3AFF" w:rsidRDefault="002E3AFF">
            <w:pPr>
              <w:rPr>
                <w:sz w:val="2"/>
                <w:szCs w:val="2"/>
              </w:rPr>
            </w:pPr>
          </w:p>
        </w:tc>
        <w:tc>
          <w:tcPr>
            <w:tcW w:w="3364" w:type="dxa"/>
            <w:vMerge w:val="restart"/>
            <w:tcBorders>
              <w:left w:val="single" w:sz="8" w:space="0" w:color="000000"/>
              <w:bottom w:val="single" w:sz="8" w:space="0" w:color="000000"/>
            </w:tcBorders>
          </w:tcPr>
          <w:p w:rsidR="002E3AFF" w:rsidRDefault="000F705E">
            <w:pPr>
              <w:pStyle w:val="TableParagraph"/>
              <w:spacing w:before="15"/>
              <w:ind w:left="42"/>
              <w:rPr>
                <w:sz w:val="24"/>
              </w:rPr>
            </w:pPr>
            <w:r>
              <w:rPr>
                <w:sz w:val="24"/>
              </w:rPr>
              <w:t>Crno: 19 g/L</w:t>
            </w:r>
          </w:p>
        </w:tc>
        <w:tc>
          <w:tcPr>
            <w:tcW w:w="97" w:type="dxa"/>
            <w:vMerge w:val="restart"/>
            <w:tcBorders>
              <w:bottom w:val="single" w:sz="8" w:space="0" w:color="000000"/>
            </w:tcBorders>
          </w:tcPr>
          <w:p w:rsidR="002E3AFF" w:rsidRDefault="002E3AFF">
            <w:pPr>
              <w:pStyle w:val="TableParagraph"/>
            </w:pPr>
          </w:p>
        </w:tc>
        <w:tc>
          <w:tcPr>
            <w:tcW w:w="3446" w:type="dxa"/>
            <w:vMerge w:val="restart"/>
            <w:tcBorders>
              <w:bottom w:val="single" w:sz="8" w:space="0" w:color="000000"/>
              <w:right w:val="single" w:sz="8" w:space="0" w:color="000000"/>
            </w:tcBorders>
          </w:tcPr>
          <w:p w:rsidR="002E3AFF" w:rsidRDefault="002E3AFF">
            <w:pPr>
              <w:pStyle w:val="TableParagraph"/>
            </w:pPr>
          </w:p>
        </w:tc>
      </w:tr>
      <w:tr w:rsidR="002E3AFF">
        <w:trPr>
          <w:trHeight w:val="312"/>
        </w:trPr>
        <w:tc>
          <w:tcPr>
            <w:tcW w:w="120" w:type="dxa"/>
            <w:tcBorders>
              <w:left w:val="single" w:sz="8" w:space="0" w:color="000000"/>
              <w:bottom w:val="single" w:sz="8" w:space="0" w:color="000000"/>
            </w:tcBorders>
            <w:shd w:val="clear" w:color="auto" w:fill="D9D9D9"/>
          </w:tcPr>
          <w:p w:rsidR="002E3AFF" w:rsidRDefault="002E3AFF">
            <w:pPr>
              <w:pStyle w:val="TableParagraph"/>
            </w:pPr>
          </w:p>
        </w:tc>
        <w:tc>
          <w:tcPr>
            <w:tcW w:w="1093" w:type="dxa"/>
            <w:tcBorders>
              <w:bottom w:val="single" w:sz="8" w:space="0" w:color="000000"/>
            </w:tcBorders>
            <w:shd w:val="clear" w:color="auto" w:fill="D9D9D9"/>
          </w:tcPr>
          <w:p w:rsidR="002E3AFF" w:rsidRDefault="000F705E">
            <w:pPr>
              <w:pStyle w:val="TableParagraph"/>
              <w:spacing w:before="29" w:line="264" w:lineRule="exact"/>
              <w:ind w:left="9"/>
              <w:rPr>
                <w:i/>
                <w:sz w:val="24"/>
              </w:rPr>
            </w:pPr>
            <w:r>
              <w:rPr>
                <w:i/>
                <w:sz w:val="24"/>
              </w:rPr>
              <w:t>šećera</w:t>
            </w:r>
          </w:p>
        </w:tc>
        <w:tc>
          <w:tcPr>
            <w:tcW w:w="740" w:type="dxa"/>
            <w:tcBorders>
              <w:bottom w:val="single" w:sz="8" w:space="0" w:color="000000"/>
            </w:tcBorders>
            <w:shd w:val="clear" w:color="auto" w:fill="D9D9D9"/>
          </w:tcPr>
          <w:p w:rsidR="002E3AFF" w:rsidRDefault="002E3AFF">
            <w:pPr>
              <w:pStyle w:val="TableParagraph"/>
            </w:pPr>
          </w:p>
        </w:tc>
        <w:tc>
          <w:tcPr>
            <w:tcW w:w="205" w:type="dxa"/>
            <w:tcBorders>
              <w:bottom w:val="single" w:sz="8" w:space="0" w:color="000000"/>
              <w:right w:val="single" w:sz="8" w:space="0" w:color="000000"/>
            </w:tcBorders>
            <w:shd w:val="clear" w:color="auto" w:fill="D9D9D9"/>
          </w:tcPr>
          <w:p w:rsidR="002E3AFF" w:rsidRDefault="002E3AFF">
            <w:pPr>
              <w:pStyle w:val="TableParagraph"/>
            </w:pPr>
          </w:p>
        </w:tc>
        <w:tc>
          <w:tcPr>
            <w:tcW w:w="3364" w:type="dxa"/>
            <w:vMerge/>
            <w:tcBorders>
              <w:top w:val="nil"/>
              <w:left w:val="single" w:sz="8" w:space="0" w:color="000000"/>
              <w:bottom w:val="single" w:sz="8" w:space="0" w:color="000000"/>
            </w:tcBorders>
          </w:tcPr>
          <w:p w:rsidR="002E3AFF" w:rsidRDefault="002E3AFF">
            <w:pPr>
              <w:rPr>
                <w:sz w:val="2"/>
                <w:szCs w:val="2"/>
              </w:rPr>
            </w:pPr>
          </w:p>
        </w:tc>
        <w:tc>
          <w:tcPr>
            <w:tcW w:w="97" w:type="dxa"/>
            <w:vMerge/>
            <w:tcBorders>
              <w:top w:val="nil"/>
              <w:bottom w:val="single" w:sz="8" w:space="0" w:color="000000"/>
            </w:tcBorders>
          </w:tcPr>
          <w:p w:rsidR="002E3AFF" w:rsidRDefault="002E3AFF">
            <w:pPr>
              <w:rPr>
                <w:sz w:val="2"/>
                <w:szCs w:val="2"/>
              </w:rPr>
            </w:pPr>
          </w:p>
        </w:tc>
        <w:tc>
          <w:tcPr>
            <w:tcW w:w="3446" w:type="dxa"/>
            <w:vMerge/>
            <w:tcBorders>
              <w:top w:val="nil"/>
              <w:bottom w:val="single" w:sz="8" w:space="0" w:color="000000"/>
              <w:right w:val="single" w:sz="8" w:space="0" w:color="000000"/>
            </w:tcBorders>
          </w:tcPr>
          <w:p w:rsidR="002E3AFF" w:rsidRDefault="002E3AFF">
            <w:pPr>
              <w:rPr>
                <w:sz w:val="2"/>
                <w:szCs w:val="2"/>
              </w:rPr>
            </w:pPr>
          </w:p>
        </w:tc>
      </w:tr>
      <w:tr w:rsidR="002E3AFF">
        <w:trPr>
          <w:trHeight w:val="318"/>
        </w:trPr>
        <w:tc>
          <w:tcPr>
            <w:tcW w:w="120" w:type="dxa"/>
            <w:tcBorders>
              <w:top w:val="single" w:sz="8" w:space="0" w:color="000000"/>
              <w:left w:val="single" w:sz="8" w:space="0" w:color="000000"/>
            </w:tcBorders>
            <w:shd w:val="clear" w:color="auto" w:fill="D9D9D9"/>
          </w:tcPr>
          <w:p w:rsidR="002E3AFF" w:rsidRDefault="002E3AFF">
            <w:pPr>
              <w:pStyle w:val="TableParagraph"/>
            </w:pPr>
          </w:p>
        </w:tc>
        <w:tc>
          <w:tcPr>
            <w:tcW w:w="1093" w:type="dxa"/>
            <w:tcBorders>
              <w:top w:val="single" w:sz="8" w:space="0" w:color="000000"/>
            </w:tcBorders>
            <w:shd w:val="clear" w:color="auto" w:fill="D9D9D9"/>
          </w:tcPr>
          <w:p w:rsidR="002E3AFF" w:rsidRDefault="000F705E">
            <w:pPr>
              <w:pStyle w:val="TableParagraph"/>
              <w:spacing w:before="13"/>
              <w:ind w:left="9"/>
              <w:rPr>
                <w:i/>
                <w:sz w:val="24"/>
              </w:rPr>
            </w:pPr>
            <w:r>
              <w:rPr>
                <w:i/>
                <w:sz w:val="24"/>
              </w:rPr>
              <w:t>Minimalna</w:t>
            </w:r>
          </w:p>
        </w:tc>
        <w:tc>
          <w:tcPr>
            <w:tcW w:w="740" w:type="dxa"/>
            <w:tcBorders>
              <w:top w:val="single" w:sz="8" w:space="0" w:color="000000"/>
            </w:tcBorders>
            <w:shd w:val="clear" w:color="auto" w:fill="D9D9D9"/>
          </w:tcPr>
          <w:p w:rsidR="002E3AFF" w:rsidRDefault="002E3AFF">
            <w:pPr>
              <w:pStyle w:val="TableParagraph"/>
            </w:pPr>
          </w:p>
        </w:tc>
        <w:tc>
          <w:tcPr>
            <w:tcW w:w="205" w:type="dxa"/>
            <w:tcBorders>
              <w:top w:val="single" w:sz="8" w:space="0" w:color="000000"/>
              <w:right w:val="single" w:sz="8" w:space="0" w:color="000000"/>
            </w:tcBorders>
            <w:shd w:val="clear" w:color="auto" w:fill="D9D9D9"/>
          </w:tcPr>
          <w:p w:rsidR="002E3AFF" w:rsidRDefault="002E3AFF">
            <w:pPr>
              <w:pStyle w:val="TableParagraph"/>
            </w:pPr>
          </w:p>
        </w:tc>
        <w:tc>
          <w:tcPr>
            <w:tcW w:w="3364" w:type="dxa"/>
            <w:tcBorders>
              <w:top w:val="single" w:sz="8" w:space="0" w:color="000000"/>
              <w:left w:val="single" w:sz="8" w:space="0" w:color="000000"/>
            </w:tcBorders>
          </w:tcPr>
          <w:p w:rsidR="002E3AFF" w:rsidRDefault="000F705E">
            <w:pPr>
              <w:pStyle w:val="TableParagraph"/>
              <w:spacing w:before="18"/>
              <w:ind w:left="42"/>
              <w:rPr>
                <w:sz w:val="24"/>
              </w:rPr>
            </w:pPr>
            <w:r>
              <w:rPr>
                <w:sz w:val="24"/>
              </w:rPr>
              <w:t>Bijelo: 1,3 g/L</w:t>
            </w:r>
          </w:p>
        </w:tc>
        <w:tc>
          <w:tcPr>
            <w:tcW w:w="97" w:type="dxa"/>
            <w:tcBorders>
              <w:top w:val="single" w:sz="8" w:space="0" w:color="000000"/>
            </w:tcBorders>
          </w:tcPr>
          <w:p w:rsidR="002E3AFF" w:rsidRDefault="002E3AFF">
            <w:pPr>
              <w:pStyle w:val="TableParagraph"/>
            </w:pPr>
          </w:p>
        </w:tc>
        <w:tc>
          <w:tcPr>
            <w:tcW w:w="3446" w:type="dxa"/>
            <w:tcBorders>
              <w:top w:val="single" w:sz="8" w:space="0" w:color="000000"/>
              <w:right w:val="single" w:sz="8" w:space="0" w:color="000000"/>
            </w:tcBorders>
          </w:tcPr>
          <w:p w:rsidR="002E3AFF" w:rsidRDefault="002E3AFF">
            <w:pPr>
              <w:pStyle w:val="TableParagraph"/>
            </w:pPr>
          </w:p>
        </w:tc>
      </w:tr>
      <w:tr w:rsidR="002E3AFF">
        <w:trPr>
          <w:trHeight w:val="310"/>
        </w:trPr>
        <w:tc>
          <w:tcPr>
            <w:tcW w:w="120" w:type="dxa"/>
            <w:tcBorders>
              <w:left w:val="single" w:sz="8" w:space="0" w:color="000000"/>
            </w:tcBorders>
            <w:shd w:val="clear" w:color="auto" w:fill="D9D9D9"/>
          </w:tcPr>
          <w:p w:rsidR="002E3AFF" w:rsidRDefault="002E3AFF">
            <w:pPr>
              <w:pStyle w:val="TableParagraph"/>
            </w:pPr>
          </w:p>
        </w:tc>
        <w:tc>
          <w:tcPr>
            <w:tcW w:w="1833" w:type="dxa"/>
            <w:gridSpan w:val="2"/>
            <w:shd w:val="clear" w:color="auto" w:fill="D9D9D9"/>
          </w:tcPr>
          <w:p w:rsidR="002E3AFF" w:rsidRDefault="000F705E">
            <w:pPr>
              <w:pStyle w:val="TableParagraph"/>
              <w:spacing w:before="14"/>
              <w:ind w:left="9"/>
              <w:rPr>
                <w:i/>
                <w:sz w:val="24"/>
              </w:rPr>
            </w:pPr>
            <w:r>
              <w:rPr>
                <w:i/>
                <w:sz w:val="24"/>
              </w:rPr>
              <w:t>količina pepela</w:t>
            </w:r>
          </w:p>
        </w:tc>
        <w:tc>
          <w:tcPr>
            <w:tcW w:w="205" w:type="dxa"/>
            <w:tcBorders>
              <w:right w:val="single" w:sz="8" w:space="0" w:color="000000"/>
            </w:tcBorders>
            <w:shd w:val="clear" w:color="auto" w:fill="D9D9D9"/>
          </w:tcPr>
          <w:p w:rsidR="002E3AFF" w:rsidRDefault="002E3AFF">
            <w:pPr>
              <w:pStyle w:val="TableParagraph"/>
            </w:pPr>
          </w:p>
        </w:tc>
        <w:tc>
          <w:tcPr>
            <w:tcW w:w="3364" w:type="dxa"/>
            <w:tcBorders>
              <w:left w:val="single" w:sz="8" w:space="0" w:color="000000"/>
            </w:tcBorders>
          </w:tcPr>
          <w:p w:rsidR="002E3AFF" w:rsidRDefault="000F705E">
            <w:pPr>
              <w:pStyle w:val="TableParagraph"/>
              <w:spacing w:before="14"/>
              <w:ind w:left="42"/>
              <w:rPr>
                <w:sz w:val="24"/>
              </w:rPr>
            </w:pPr>
            <w:r>
              <w:rPr>
                <w:sz w:val="24"/>
              </w:rPr>
              <w:t>Rosé: 1,3 g/L</w:t>
            </w:r>
          </w:p>
        </w:tc>
        <w:tc>
          <w:tcPr>
            <w:tcW w:w="97" w:type="dxa"/>
          </w:tcPr>
          <w:p w:rsidR="002E3AFF" w:rsidRDefault="002E3AFF">
            <w:pPr>
              <w:pStyle w:val="TableParagraph"/>
            </w:pPr>
          </w:p>
        </w:tc>
        <w:tc>
          <w:tcPr>
            <w:tcW w:w="3446" w:type="dxa"/>
            <w:tcBorders>
              <w:right w:val="single" w:sz="8" w:space="0" w:color="000000"/>
            </w:tcBorders>
          </w:tcPr>
          <w:p w:rsidR="002E3AFF" w:rsidRDefault="002E3AFF">
            <w:pPr>
              <w:pStyle w:val="TableParagraph"/>
            </w:pPr>
          </w:p>
        </w:tc>
      </w:tr>
      <w:tr w:rsidR="002E3AFF">
        <w:trPr>
          <w:trHeight w:val="292"/>
        </w:trPr>
        <w:tc>
          <w:tcPr>
            <w:tcW w:w="120" w:type="dxa"/>
            <w:tcBorders>
              <w:left w:val="single" w:sz="8" w:space="0" w:color="000000"/>
              <w:bottom w:val="single" w:sz="12" w:space="0" w:color="000000"/>
            </w:tcBorders>
            <w:shd w:val="clear" w:color="auto" w:fill="D9D9D9"/>
          </w:tcPr>
          <w:p w:rsidR="002E3AFF" w:rsidRDefault="002E3AFF">
            <w:pPr>
              <w:pStyle w:val="TableParagraph"/>
              <w:rPr>
                <w:sz w:val="20"/>
              </w:rPr>
            </w:pPr>
          </w:p>
        </w:tc>
        <w:tc>
          <w:tcPr>
            <w:tcW w:w="1833" w:type="dxa"/>
            <w:gridSpan w:val="2"/>
            <w:tcBorders>
              <w:bottom w:val="single" w:sz="12" w:space="0" w:color="000000"/>
            </w:tcBorders>
            <w:shd w:val="clear" w:color="auto" w:fill="D9D9D9"/>
          </w:tcPr>
          <w:p w:rsidR="002E3AFF" w:rsidRDefault="002E3AFF">
            <w:pPr>
              <w:pStyle w:val="TableParagraph"/>
              <w:rPr>
                <w:sz w:val="20"/>
              </w:rPr>
            </w:pPr>
          </w:p>
        </w:tc>
        <w:tc>
          <w:tcPr>
            <w:tcW w:w="205" w:type="dxa"/>
            <w:tcBorders>
              <w:bottom w:val="single" w:sz="12" w:space="0" w:color="000000"/>
              <w:right w:val="single" w:sz="8" w:space="0" w:color="000000"/>
            </w:tcBorders>
            <w:shd w:val="clear" w:color="auto" w:fill="D9D9D9"/>
          </w:tcPr>
          <w:p w:rsidR="002E3AFF" w:rsidRDefault="002E3AFF">
            <w:pPr>
              <w:pStyle w:val="TableParagraph"/>
              <w:rPr>
                <w:sz w:val="20"/>
              </w:rPr>
            </w:pPr>
          </w:p>
        </w:tc>
        <w:tc>
          <w:tcPr>
            <w:tcW w:w="3364" w:type="dxa"/>
            <w:tcBorders>
              <w:left w:val="single" w:sz="8" w:space="0" w:color="000000"/>
              <w:bottom w:val="single" w:sz="18" w:space="0" w:color="000000"/>
            </w:tcBorders>
          </w:tcPr>
          <w:p w:rsidR="002E3AFF" w:rsidRDefault="000F705E">
            <w:pPr>
              <w:pStyle w:val="TableParagraph"/>
              <w:spacing w:before="10" w:line="262" w:lineRule="exact"/>
              <w:ind w:left="42"/>
              <w:rPr>
                <w:sz w:val="24"/>
              </w:rPr>
            </w:pPr>
            <w:r>
              <w:rPr>
                <w:sz w:val="24"/>
              </w:rPr>
              <w:t>Crno: 1,6 g/L</w:t>
            </w:r>
          </w:p>
        </w:tc>
        <w:tc>
          <w:tcPr>
            <w:tcW w:w="97" w:type="dxa"/>
            <w:tcBorders>
              <w:bottom w:val="single" w:sz="18" w:space="0" w:color="000000"/>
            </w:tcBorders>
          </w:tcPr>
          <w:p w:rsidR="002E3AFF" w:rsidRDefault="002E3AFF">
            <w:pPr>
              <w:pStyle w:val="TableParagraph"/>
              <w:rPr>
                <w:sz w:val="20"/>
              </w:rPr>
            </w:pPr>
          </w:p>
        </w:tc>
        <w:tc>
          <w:tcPr>
            <w:tcW w:w="3446" w:type="dxa"/>
            <w:tcBorders>
              <w:bottom w:val="single" w:sz="18" w:space="0" w:color="000000"/>
              <w:right w:val="single" w:sz="8" w:space="0" w:color="000000"/>
            </w:tcBorders>
          </w:tcPr>
          <w:p w:rsidR="002E3AFF" w:rsidRDefault="002E3AFF">
            <w:pPr>
              <w:pStyle w:val="TableParagraph"/>
              <w:rPr>
                <w:sz w:val="20"/>
              </w:rPr>
            </w:pPr>
          </w:p>
        </w:tc>
      </w:tr>
    </w:tbl>
    <w:p w:rsidR="002E3AFF" w:rsidRDefault="002E3AFF">
      <w:pPr>
        <w:pStyle w:val="Tijeloteksta"/>
        <w:rPr>
          <w:b/>
          <w:sz w:val="26"/>
        </w:rPr>
      </w:pPr>
    </w:p>
    <w:p w:rsidR="002E3AFF" w:rsidRDefault="002E3AFF">
      <w:pPr>
        <w:pStyle w:val="Tijeloteksta"/>
        <w:rPr>
          <w:b/>
          <w:sz w:val="26"/>
        </w:rPr>
      </w:pPr>
    </w:p>
    <w:p w:rsidR="002E3AFF" w:rsidRDefault="002E3AFF">
      <w:pPr>
        <w:pStyle w:val="Tijeloteksta"/>
        <w:rPr>
          <w:b/>
          <w:sz w:val="26"/>
        </w:rPr>
      </w:pPr>
    </w:p>
    <w:p w:rsidR="002E3AFF" w:rsidRDefault="002E3AFF">
      <w:pPr>
        <w:pStyle w:val="Tijeloteksta"/>
        <w:rPr>
          <w:b/>
          <w:sz w:val="26"/>
        </w:rPr>
      </w:pPr>
    </w:p>
    <w:p w:rsidR="002E3AFF" w:rsidRDefault="002E3AFF">
      <w:pPr>
        <w:pStyle w:val="Tijeloteksta"/>
        <w:rPr>
          <w:b/>
          <w:sz w:val="26"/>
        </w:rPr>
      </w:pPr>
    </w:p>
    <w:p w:rsidR="002E3AFF" w:rsidRDefault="002E3AFF">
      <w:pPr>
        <w:pStyle w:val="Tijeloteksta"/>
        <w:spacing w:before="10"/>
        <w:rPr>
          <w:b/>
          <w:sz w:val="25"/>
        </w:rPr>
      </w:pPr>
    </w:p>
    <w:p w:rsidR="002E3AFF" w:rsidRDefault="000F705E">
      <w:pPr>
        <w:pStyle w:val="Tijeloteksta"/>
        <w:ind w:right="156"/>
        <w:jc w:val="right"/>
      </w:pPr>
      <w:r>
        <w:t>15</w:t>
      </w:r>
    </w:p>
    <w:sectPr w:rsidR="002E3AFF">
      <w:footerReference w:type="default" r:id="rId21"/>
      <w:pgSz w:w="11910" w:h="16840"/>
      <w:pgMar w:top="1340" w:right="128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361" w:rsidRDefault="006E7361">
      <w:r>
        <w:separator/>
      </w:r>
    </w:p>
  </w:endnote>
  <w:endnote w:type="continuationSeparator" w:id="0">
    <w:p w:rsidR="006E7361" w:rsidRDefault="006E7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E65950">
    <w:pPr>
      <w:pStyle w:val="Tijeloteksta"/>
      <w:spacing w:line="14" w:lineRule="auto"/>
      <w:rPr>
        <w:sz w:val="20"/>
      </w:rPr>
    </w:pPr>
    <w:r>
      <w:rPr>
        <w:noProof/>
        <w:lang w:bidi="ar-SA"/>
      </w:rPr>
      <mc:AlternateContent>
        <mc:Choice Requires="wps">
          <w:drawing>
            <wp:anchor distT="0" distB="0" distL="114300" distR="114300" simplePos="0" relativeHeight="503291648" behindDoc="1" locked="0" layoutInCell="1" allowOverlap="1">
              <wp:simplePos x="0" y="0"/>
              <wp:positionH relativeFrom="page">
                <wp:posOffset>6579870</wp:posOffset>
              </wp:positionH>
              <wp:positionV relativeFrom="page">
                <wp:posOffset>9647555</wp:posOffset>
              </wp:positionV>
              <wp:extent cx="101600" cy="19431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FF" w:rsidRDefault="000F705E">
                          <w:pPr>
                            <w:pStyle w:val="Tijeloteksta"/>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18.1pt;margin-top:759.65pt;width:8pt;height:15.3pt;z-index:-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" filled="f" stroked="f">
              <v:textbox inset="0,0,0,0">
                <w:txbxContent>
                  <w:p w:rsidR="002E3AFF" w:rsidRDefault="000F705E">
                    <w:pPr>
                      <w:pStyle w:val="Tijeloteksta"/>
                      <w:spacing w:before="10"/>
                      <w:ind w:left="20"/>
                    </w:pPr>
                    <w: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E65950">
    <w:pPr>
      <w:pStyle w:val="Tijeloteksta"/>
      <w:spacing w:line="14" w:lineRule="auto"/>
      <w:rPr>
        <w:sz w:val="20"/>
      </w:rPr>
    </w:pPr>
    <w:r>
      <w:rPr>
        <w:noProof/>
        <w:lang w:bidi="ar-SA"/>
      </w:rPr>
      <mc:AlternateContent>
        <mc:Choice Requires="wps">
          <w:drawing>
            <wp:anchor distT="0" distB="0" distL="114300" distR="114300" simplePos="0" relativeHeight="503291672" behindDoc="1" locked="0" layoutInCell="1" allowOverlap="1">
              <wp:simplePos x="0" y="0"/>
              <wp:positionH relativeFrom="page">
                <wp:posOffset>6567170</wp:posOffset>
              </wp:positionH>
              <wp:positionV relativeFrom="page">
                <wp:posOffset>9872980</wp:posOffset>
              </wp:positionV>
              <wp:extent cx="127000" cy="197485"/>
              <wp:effectExtent l="4445" t="0" r="190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FF" w:rsidRDefault="000F705E">
                          <w:pPr>
                            <w:pStyle w:val="Tijeloteksta"/>
                            <w:spacing w:before="14"/>
                            <w:ind w:left="40"/>
                          </w:pPr>
                          <w:r>
                            <w:fldChar w:fldCharType="begin"/>
                          </w:r>
                          <w:r>
                            <w:instrText xml:space="preserve"> PAGE </w:instrText>
                          </w:r>
                          <w:r>
                            <w:fldChar w:fldCharType="separate"/>
                          </w:r>
                          <w:r w:rsidR="00263573">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517.1pt;margin-top:777.4pt;width:10pt;height:15.55pt;z-index:-2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" filled="f" stroked="f">
              <v:textbox inset="0,0,0,0">
                <w:txbxContent>
                  <w:p w:rsidR="002E3AFF" w:rsidRDefault="000F705E">
                    <w:pPr>
                      <w:pStyle w:val="Tijeloteksta"/>
                      <w:spacing w:before="14"/>
                      <w:ind w:left="40"/>
                    </w:pPr>
                    <w:r>
                      <w:fldChar w:fldCharType="begin"/>
                    </w:r>
                    <w:r>
                      <w:instrText xml:space="preserve"> PAGE </w:instrText>
                    </w:r>
                    <w:r>
                      <w:fldChar w:fldCharType="separate"/>
                    </w:r>
                    <w:r w:rsidR="00263573">
                      <w:rPr>
                        <w:noProof/>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E65950">
    <w:pPr>
      <w:pStyle w:val="Tijeloteksta"/>
      <w:spacing w:line="14" w:lineRule="auto"/>
      <w:rPr>
        <w:sz w:val="20"/>
      </w:rPr>
    </w:pPr>
    <w:r>
      <w:rPr>
        <w:noProof/>
        <w:lang w:bidi="ar-SA"/>
      </w:rPr>
      <mc:AlternateContent>
        <mc:Choice Requires="wps">
          <w:drawing>
            <wp:anchor distT="0" distB="0" distL="114300" distR="114300" simplePos="0" relativeHeight="503291696" behindDoc="1" locked="0" layoutInCell="1" allowOverlap="1">
              <wp:simplePos x="0" y="0"/>
              <wp:positionH relativeFrom="page">
                <wp:posOffset>6567170</wp:posOffset>
              </wp:positionH>
              <wp:positionV relativeFrom="page">
                <wp:posOffset>9621520</wp:posOffset>
              </wp:positionV>
              <wp:extent cx="127000" cy="211455"/>
              <wp:effectExtent l="4445" t="1270" r="190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FF" w:rsidRDefault="000F705E">
                          <w:pPr>
                            <w:pStyle w:val="Tijeloteksta"/>
                            <w:spacing w:before="36"/>
                            <w:ind w:left="40"/>
                          </w:pPr>
                          <w:r>
                            <w:fldChar w:fldCharType="begin"/>
                          </w:r>
                          <w:r>
                            <w:instrText xml:space="preserve"> PAGE </w:instrText>
                          </w:r>
                          <w:r>
                            <w:fldChar w:fldCharType="separate"/>
                          </w:r>
                          <w:r w:rsidR="00263573">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517.1pt;margin-top:757.6pt;width:10pt;height:16.65pt;z-index:-2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" filled="f" stroked="f">
              <v:textbox inset="0,0,0,0">
                <w:txbxContent>
                  <w:p w:rsidR="002E3AFF" w:rsidRDefault="000F705E">
                    <w:pPr>
                      <w:pStyle w:val="Tijeloteksta"/>
                      <w:spacing w:before="36"/>
                      <w:ind w:left="40"/>
                    </w:pPr>
                    <w:r>
                      <w:fldChar w:fldCharType="begin"/>
                    </w:r>
                    <w:r>
                      <w:instrText xml:space="preserve"> PAGE </w:instrText>
                    </w:r>
                    <w:r>
                      <w:fldChar w:fldCharType="separate"/>
                    </w:r>
                    <w:r w:rsidR="00263573">
                      <w:rPr>
                        <w:noProof/>
                      </w:rP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E65950">
    <w:pPr>
      <w:pStyle w:val="Tijeloteksta"/>
      <w:spacing w:line="14" w:lineRule="auto"/>
      <w:rPr>
        <w:sz w:val="16"/>
      </w:rPr>
    </w:pPr>
    <w:r>
      <w:rPr>
        <w:noProof/>
        <w:lang w:bidi="ar-SA"/>
      </w:rPr>
      <mc:AlternateContent>
        <mc:Choice Requires="wps">
          <w:drawing>
            <wp:anchor distT="0" distB="0" distL="114300" distR="114300" simplePos="0" relativeHeight="503291720" behindDoc="1" locked="0" layoutInCell="1" allowOverlap="1">
              <wp:simplePos x="0" y="0"/>
              <wp:positionH relativeFrom="page">
                <wp:posOffset>6567170</wp:posOffset>
              </wp:positionH>
              <wp:positionV relativeFrom="page">
                <wp:posOffset>9368790</wp:posOffset>
              </wp:positionV>
              <wp:extent cx="128905" cy="217170"/>
              <wp:effectExtent l="444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FF" w:rsidRDefault="000F705E">
                          <w:pPr>
                            <w:pStyle w:val="Tijeloteksta"/>
                            <w:spacing w:before="46"/>
                            <w:ind w:left="42"/>
                          </w:pPr>
                          <w:r>
                            <w:fldChar w:fldCharType="begin"/>
                          </w:r>
                          <w:r>
                            <w:instrText xml:space="preserve"> PAGE </w:instrText>
                          </w:r>
                          <w:r>
                            <w:fldChar w:fldCharType="separate"/>
                          </w:r>
                          <w:r w:rsidR="00263573">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17.1pt;margin-top:737.7pt;width:10.15pt;height:17.1pt;z-index:-2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UsAIAAK8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" filled="f" stroked="f">
              <v:textbox inset="0,0,0,0">
                <w:txbxContent>
                  <w:p w:rsidR="002E3AFF" w:rsidRDefault="000F705E">
                    <w:pPr>
                      <w:pStyle w:val="Tijeloteksta"/>
                      <w:spacing w:before="46"/>
                      <w:ind w:left="42"/>
                    </w:pPr>
                    <w:r>
                      <w:fldChar w:fldCharType="begin"/>
                    </w:r>
                    <w:r>
                      <w:instrText xml:space="preserve"> PAGE </w:instrText>
                    </w:r>
                    <w:r>
                      <w:fldChar w:fldCharType="separate"/>
                    </w:r>
                    <w:r w:rsidR="00263573">
                      <w:rPr>
                        <w:noProof/>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E65950">
    <w:pPr>
      <w:pStyle w:val="Tijeloteksta"/>
      <w:spacing w:line="14" w:lineRule="auto"/>
      <w:rPr>
        <w:sz w:val="20"/>
      </w:rPr>
    </w:pPr>
    <w:r>
      <w:rPr>
        <w:noProof/>
        <w:lang w:bidi="ar-SA"/>
      </w:rPr>
      <mc:AlternateContent>
        <mc:Choice Requires="wps">
          <w:drawing>
            <wp:anchor distT="0" distB="0" distL="114300" distR="114300" simplePos="0" relativeHeight="503291744" behindDoc="1" locked="0" layoutInCell="1" allowOverlap="1">
              <wp:simplePos x="0" y="0"/>
              <wp:positionH relativeFrom="page">
                <wp:posOffset>6490970</wp:posOffset>
              </wp:positionH>
              <wp:positionV relativeFrom="page">
                <wp:posOffset>9737090</wp:posOffset>
              </wp:positionV>
              <wp:extent cx="203200" cy="209550"/>
              <wp:effectExtent l="4445" t="2540" r="190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FF" w:rsidRDefault="000F705E">
                          <w:pPr>
                            <w:pStyle w:val="Tijeloteksta"/>
                            <w:spacing w:before="34"/>
                            <w:ind w:left="40"/>
                          </w:pPr>
                          <w:r>
                            <w:fldChar w:fldCharType="begin"/>
                          </w:r>
                          <w:r>
                            <w:instrText xml:space="preserve"> PAGE </w:instrText>
                          </w:r>
                          <w:r>
                            <w:fldChar w:fldCharType="separate"/>
                          </w:r>
                          <w:r w:rsidR="00263573">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511.1pt;margin-top:766.7pt;width:16pt;height:16.5pt;z-index:-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zesw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" filled="f" stroked="f">
              <v:textbox inset="0,0,0,0">
                <w:txbxContent>
                  <w:p w:rsidR="002E3AFF" w:rsidRDefault="000F705E">
                    <w:pPr>
                      <w:pStyle w:val="Tijeloteksta"/>
                      <w:spacing w:before="34"/>
                      <w:ind w:left="40"/>
                    </w:pPr>
                    <w:r>
                      <w:fldChar w:fldCharType="begin"/>
                    </w:r>
                    <w:r>
                      <w:instrText xml:space="preserve"> PAGE </w:instrText>
                    </w:r>
                    <w:r>
                      <w:fldChar w:fldCharType="separate"/>
                    </w:r>
                    <w:r w:rsidR="00263573">
                      <w:rPr>
                        <w:noProof/>
                      </w:rP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E65950">
    <w:pPr>
      <w:pStyle w:val="Tijeloteksta"/>
      <w:spacing w:line="14" w:lineRule="auto"/>
      <w:rPr>
        <w:sz w:val="20"/>
      </w:rPr>
    </w:pPr>
    <w:r>
      <w:rPr>
        <w:noProof/>
        <w:lang w:bidi="ar-SA"/>
      </w:rPr>
      <mc:AlternateContent>
        <mc:Choice Requires="wps">
          <w:drawing>
            <wp:anchor distT="0" distB="0" distL="114300" distR="114300" simplePos="0" relativeHeight="503291768" behindDoc="1" locked="0" layoutInCell="1" allowOverlap="1">
              <wp:simplePos x="0" y="0"/>
              <wp:positionH relativeFrom="page">
                <wp:posOffset>6490970</wp:posOffset>
              </wp:positionH>
              <wp:positionV relativeFrom="page">
                <wp:posOffset>9418955</wp:posOffset>
              </wp:positionV>
              <wp:extent cx="203200" cy="261620"/>
              <wp:effectExtent l="4445"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FF" w:rsidRDefault="000F705E">
                          <w:pPr>
                            <w:pStyle w:val="Tijeloteksta"/>
                            <w:spacing w:before="115"/>
                            <w:ind w:left="40"/>
                          </w:pPr>
                          <w:r>
                            <w:fldChar w:fldCharType="begin"/>
                          </w:r>
                          <w:r>
                            <w:instrText xml:space="preserve"> PAGE </w:instrText>
                          </w:r>
                          <w:r>
                            <w:fldChar w:fldCharType="separate"/>
                          </w:r>
                          <w:r w:rsidR="00263573">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11.1pt;margin-top:741.65pt;width:16pt;height:20.6pt;z-index:-2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SdsgIAAK8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" filled="f" stroked="f">
              <v:textbox inset="0,0,0,0">
                <w:txbxContent>
                  <w:p w:rsidR="002E3AFF" w:rsidRDefault="000F705E">
                    <w:pPr>
                      <w:pStyle w:val="Tijeloteksta"/>
                      <w:spacing w:before="115"/>
                      <w:ind w:left="40"/>
                    </w:pPr>
                    <w:r>
                      <w:fldChar w:fldCharType="begin"/>
                    </w:r>
                    <w:r>
                      <w:instrText xml:space="preserve"> PAGE </w:instrText>
                    </w:r>
                    <w:r>
                      <w:fldChar w:fldCharType="separate"/>
                    </w:r>
                    <w:r w:rsidR="00263573">
                      <w:rPr>
                        <w:noProof/>
                      </w:rPr>
                      <w:t>12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E65950">
    <w:pPr>
      <w:pStyle w:val="Tijeloteksta"/>
      <w:spacing w:line="14" w:lineRule="auto"/>
      <w:rPr>
        <w:sz w:val="20"/>
      </w:rPr>
    </w:pPr>
    <w:r>
      <w:rPr>
        <w:noProof/>
        <w:lang w:bidi="ar-SA"/>
      </w:rPr>
      <mc:AlternateContent>
        <mc:Choice Requires="wps">
          <w:drawing>
            <wp:anchor distT="0" distB="0" distL="114300" distR="114300" simplePos="0" relativeHeight="503291792" behindDoc="1" locked="0" layoutInCell="1" allowOverlap="1">
              <wp:simplePos x="0" y="0"/>
              <wp:positionH relativeFrom="page">
                <wp:posOffset>6482080</wp:posOffset>
              </wp:positionH>
              <wp:positionV relativeFrom="page">
                <wp:posOffset>9345930</wp:posOffset>
              </wp:positionV>
              <wp:extent cx="177800" cy="194310"/>
              <wp:effectExtent l="0"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AFF" w:rsidRDefault="000F705E">
                          <w:pPr>
                            <w:pStyle w:val="Tijeloteksta"/>
                            <w:spacing w:before="10"/>
                            <w:ind w:left="20"/>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10.4pt;margin-top:735.9pt;width:14pt;height:15.3pt;z-index:-2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" filled="f" stroked="f">
              <v:textbox inset="0,0,0,0">
                <w:txbxContent>
                  <w:p w:rsidR="002E3AFF" w:rsidRDefault="000F705E">
                    <w:pPr>
                      <w:pStyle w:val="Tijeloteksta"/>
                      <w:spacing w:before="10"/>
                      <w:ind w:left="20"/>
                    </w:pPr>
                    <w:r>
                      <w:t>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2E3AFF">
    <w:pPr>
      <w:pStyle w:val="Tijeloteksta"/>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AFF" w:rsidRDefault="002E3AFF">
    <w:pPr>
      <w:pStyle w:val="Tijelotekst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361" w:rsidRDefault="006E7361">
      <w:r>
        <w:separator/>
      </w:r>
    </w:p>
  </w:footnote>
  <w:footnote w:type="continuationSeparator" w:id="0">
    <w:p w:rsidR="006E7361" w:rsidRDefault="006E73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F7B35"/>
    <w:multiLevelType w:val="multilevel"/>
    <w:tmpl w:val="E0908894"/>
    <w:lvl w:ilvl="0">
      <w:start w:val="7"/>
      <w:numFmt w:val="decimal"/>
      <w:lvlText w:val="%1"/>
      <w:lvlJc w:val="left"/>
      <w:pPr>
        <w:ind w:left="121" w:hanging="420"/>
      </w:pPr>
      <w:rPr>
        <w:rFonts w:hint="default"/>
        <w:lang w:val="hr-HR" w:eastAsia="hr-HR" w:bidi="hr-HR"/>
      </w:rPr>
    </w:lvl>
    <w:lvl w:ilvl="1">
      <w:start w:val="2"/>
      <w:numFmt w:val="decimal"/>
      <w:lvlText w:val="%1.%2."/>
      <w:lvlJc w:val="left"/>
      <w:pPr>
        <w:ind w:left="121" w:hanging="420"/>
      </w:pPr>
      <w:rPr>
        <w:rFonts w:ascii="Times New Roman" w:eastAsia="Times New Roman" w:hAnsi="Times New Roman" w:cs="Times New Roman" w:hint="default"/>
        <w:b/>
        <w:bCs/>
        <w:spacing w:val="-3"/>
        <w:w w:val="100"/>
        <w:sz w:val="24"/>
        <w:szCs w:val="24"/>
        <w:lang w:val="hr-HR" w:eastAsia="hr-HR" w:bidi="hr-HR"/>
      </w:rPr>
    </w:lvl>
    <w:lvl w:ilvl="2">
      <w:numFmt w:val="bullet"/>
      <w:lvlText w:val="•"/>
      <w:lvlJc w:val="left"/>
      <w:pPr>
        <w:ind w:left="1983" w:hanging="420"/>
      </w:pPr>
      <w:rPr>
        <w:rFonts w:hint="default"/>
        <w:lang w:val="hr-HR" w:eastAsia="hr-HR" w:bidi="hr-HR"/>
      </w:rPr>
    </w:lvl>
    <w:lvl w:ilvl="3">
      <w:numFmt w:val="bullet"/>
      <w:lvlText w:val="•"/>
      <w:lvlJc w:val="left"/>
      <w:pPr>
        <w:ind w:left="2915" w:hanging="420"/>
      </w:pPr>
      <w:rPr>
        <w:rFonts w:hint="default"/>
        <w:lang w:val="hr-HR" w:eastAsia="hr-HR" w:bidi="hr-HR"/>
      </w:rPr>
    </w:lvl>
    <w:lvl w:ilvl="4">
      <w:numFmt w:val="bullet"/>
      <w:lvlText w:val="•"/>
      <w:lvlJc w:val="left"/>
      <w:pPr>
        <w:ind w:left="3847" w:hanging="420"/>
      </w:pPr>
      <w:rPr>
        <w:rFonts w:hint="default"/>
        <w:lang w:val="hr-HR" w:eastAsia="hr-HR" w:bidi="hr-HR"/>
      </w:rPr>
    </w:lvl>
    <w:lvl w:ilvl="5">
      <w:numFmt w:val="bullet"/>
      <w:lvlText w:val="•"/>
      <w:lvlJc w:val="left"/>
      <w:pPr>
        <w:ind w:left="4779" w:hanging="420"/>
      </w:pPr>
      <w:rPr>
        <w:rFonts w:hint="default"/>
        <w:lang w:val="hr-HR" w:eastAsia="hr-HR" w:bidi="hr-HR"/>
      </w:rPr>
    </w:lvl>
    <w:lvl w:ilvl="6">
      <w:numFmt w:val="bullet"/>
      <w:lvlText w:val="•"/>
      <w:lvlJc w:val="left"/>
      <w:pPr>
        <w:ind w:left="5711" w:hanging="420"/>
      </w:pPr>
      <w:rPr>
        <w:rFonts w:hint="default"/>
        <w:lang w:val="hr-HR" w:eastAsia="hr-HR" w:bidi="hr-HR"/>
      </w:rPr>
    </w:lvl>
    <w:lvl w:ilvl="7">
      <w:numFmt w:val="bullet"/>
      <w:lvlText w:val="•"/>
      <w:lvlJc w:val="left"/>
      <w:pPr>
        <w:ind w:left="6643" w:hanging="420"/>
      </w:pPr>
      <w:rPr>
        <w:rFonts w:hint="default"/>
        <w:lang w:val="hr-HR" w:eastAsia="hr-HR" w:bidi="hr-HR"/>
      </w:rPr>
    </w:lvl>
    <w:lvl w:ilvl="8">
      <w:numFmt w:val="bullet"/>
      <w:lvlText w:val="•"/>
      <w:lvlJc w:val="left"/>
      <w:pPr>
        <w:ind w:left="7575" w:hanging="420"/>
      </w:pPr>
      <w:rPr>
        <w:rFonts w:hint="default"/>
        <w:lang w:val="hr-HR" w:eastAsia="hr-HR" w:bidi="hr-HR"/>
      </w:rPr>
    </w:lvl>
  </w:abstractNum>
  <w:abstractNum w:abstractNumId="1" w15:restartNumberingAfterBreak="0">
    <w:nsid w:val="46B72214"/>
    <w:multiLevelType w:val="hybridMultilevel"/>
    <w:tmpl w:val="1C265D0A"/>
    <w:lvl w:ilvl="0" w:tplc="D5629CBC">
      <w:start w:val="1"/>
      <w:numFmt w:val="decimal"/>
      <w:lvlText w:val="%1."/>
      <w:lvlJc w:val="left"/>
      <w:pPr>
        <w:ind w:left="358" w:hanging="240"/>
      </w:pPr>
      <w:rPr>
        <w:rFonts w:ascii="Times New Roman" w:eastAsia="Times New Roman" w:hAnsi="Times New Roman" w:cs="Times New Roman" w:hint="default"/>
        <w:b/>
        <w:bCs/>
        <w:spacing w:val="-2"/>
        <w:w w:val="100"/>
        <w:sz w:val="24"/>
        <w:szCs w:val="24"/>
        <w:lang w:val="hr-HR" w:eastAsia="hr-HR" w:bidi="hr-HR"/>
      </w:rPr>
    </w:lvl>
    <w:lvl w:ilvl="1" w:tplc="4AE236C8">
      <w:numFmt w:val="bullet"/>
      <w:lvlText w:val=""/>
      <w:lvlJc w:val="left"/>
      <w:pPr>
        <w:ind w:left="838" w:hanging="348"/>
      </w:pPr>
      <w:rPr>
        <w:rFonts w:ascii="Symbol" w:eastAsia="Symbol" w:hAnsi="Symbol" w:cs="Symbol" w:hint="default"/>
        <w:w w:val="100"/>
        <w:sz w:val="24"/>
        <w:szCs w:val="24"/>
        <w:lang w:val="hr-HR" w:eastAsia="hr-HR" w:bidi="hr-HR"/>
      </w:rPr>
    </w:lvl>
    <w:lvl w:ilvl="2" w:tplc="E9DA169A">
      <w:numFmt w:val="bullet"/>
      <w:lvlText w:val="•"/>
      <w:lvlJc w:val="left"/>
      <w:pPr>
        <w:ind w:left="1795" w:hanging="348"/>
      </w:pPr>
      <w:rPr>
        <w:rFonts w:hint="default"/>
        <w:lang w:val="hr-HR" w:eastAsia="hr-HR" w:bidi="hr-HR"/>
      </w:rPr>
    </w:lvl>
    <w:lvl w:ilvl="3" w:tplc="6596A1F6">
      <w:numFmt w:val="bullet"/>
      <w:lvlText w:val="•"/>
      <w:lvlJc w:val="left"/>
      <w:pPr>
        <w:ind w:left="2750" w:hanging="348"/>
      </w:pPr>
      <w:rPr>
        <w:rFonts w:hint="default"/>
        <w:lang w:val="hr-HR" w:eastAsia="hr-HR" w:bidi="hr-HR"/>
      </w:rPr>
    </w:lvl>
    <w:lvl w:ilvl="4" w:tplc="FDE60D9E">
      <w:numFmt w:val="bullet"/>
      <w:lvlText w:val="•"/>
      <w:lvlJc w:val="left"/>
      <w:pPr>
        <w:ind w:left="3706" w:hanging="348"/>
      </w:pPr>
      <w:rPr>
        <w:rFonts w:hint="default"/>
        <w:lang w:val="hr-HR" w:eastAsia="hr-HR" w:bidi="hr-HR"/>
      </w:rPr>
    </w:lvl>
    <w:lvl w:ilvl="5" w:tplc="E31AD914">
      <w:numFmt w:val="bullet"/>
      <w:lvlText w:val="•"/>
      <w:lvlJc w:val="left"/>
      <w:pPr>
        <w:ind w:left="4661" w:hanging="348"/>
      </w:pPr>
      <w:rPr>
        <w:rFonts w:hint="default"/>
        <w:lang w:val="hr-HR" w:eastAsia="hr-HR" w:bidi="hr-HR"/>
      </w:rPr>
    </w:lvl>
    <w:lvl w:ilvl="6" w:tplc="8D466034">
      <w:numFmt w:val="bullet"/>
      <w:lvlText w:val="•"/>
      <w:lvlJc w:val="left"/>
      <w:pPr>
        <w:ind w:left="5617" w:hanging="348"/>
      </w:pPr>
      <w:rPr>
        <w:rFonts w:hint="default"/>
        <w:lang w:val="hr-HR" w:eastAsia="hr-HR" w:bidi="hr-HR"/>
      </w:rPr>
    </w:lvl>
    <w:lvl w:ilvl="7" w:tplc="3F9E0B5A">
      <w:numFmt w:val="bullet"/>
      <w:lvlText w:val="•"/>
      <w:lvlJc w:val="left"/>
      <w:pPr>
        <w:ind w:left="6572" w:hanging="348"/>
      </w:pPr>
      <w:rPr>
        <w:rFonts w:hint="default"/>
        <w:lang w:val="hr-HR" w:eastAsia="hr-HR" w:bidi="hr-HR"/>
      </w:rPr>
    </w:lvl>
    <w:lvl w:ilvl="8" w:tplc="F96C2B42">
      <w:numFmt w:val="bullet"/>
      <w:lvlText w:val="•"/>
      <w:lvlJc w:val="left"/>
      <w:pPr>
        <w:ind w:left="7528" w:hanging="348"/>
      </w:pPr>
      <w:rPr>
        <w:rFonts w:hint="default"/>
        <w:lang w:val="hr-HR" w:eastAsia="hr-HR" w:bidi="hr-HR"/>
      </w:rPr>
    </w:lvl>
  </w:abstractNum>
  <w:abstractNum w:abstractNumId="2" w15:restartNumberingAfterBreak="0">
    <w:nsid w:val="692A3B28"/>
    <w:multiLevelType w:val="hybridMultilevel"/>
    <w:tmpl w:val="7C08ADF0"/>
    <w:lvl w:ilvl="0" w:tplc="6B5645F8">
      <w:start w:val="1"/>
      <w:numFmt w:val="decimal"/>
      <w:lvlText w:val="%1."/>
      <w:lvlJc w:val="left"/>
      <w:pPr>
        <w:ind w:left="358" w:hanging="240"/>
      </w:pPr>
      <w:rPr>
        <w:rFonts w:ascii="Times New Roman" w:eastAsia="Times New Roman" w:hAnsi="Times New Roman" w:cs="Times New Roman" w:hint="default"/>
        <w:spacing w:val="-2"/>
        <w:w w:val="99"/>
        <w:sz w:val="24"/>
        <w:szCs w:val="24"/>
        <w:lang w:val="hr-HR" w:eastAsia="hr-HR" w:bidi="hr-HR"/>
      </w:rPr>
    </w:lvl>
    <w:lvl w:ilvl="1" w:tplc="951CDB00">
      <w:numFmt w:val="bullet"/>
      <w:lvlText w:val="•"/>
      <w:lvlJc w:val="left"/>
      <w:pPr>
        <w:ind w:left="1267" w:hanging="240"/>
      </w:pPr>
      <w:rPr>
        <w:rFonts w:hint="default"/>
        <w:lang w:val="hr-HR" w:eastAsia="hr-HR" w:bidi="hr-HR"/>
      </w:rPr>
    </w:lvl>
    <w:lvl w:ilvl="2" w:tplc="4B44C8EA">
      <w:numFmt w:val="bullet"/>
      <w:lvlText w:val="•"/>
      <w:lvlJc w:val="left"/>
      <w:pPr>
        <w:ind w:left="2175" w:hanging="240"/>
      </w:pPr>
      <w:rPr>
        <w:rFonts w:hint="default"/>
        <w:lang w:val="hr-HR" w:eastAsia="hr-HR" w:bidi="hr-HR"/>
      </w:rPr>
    </w:lvl>
    <w:lvl w:ilvl="3" w:tplc="5CE4F4D6">
      <w:numFmt w:val="bullet"/>
      <w:lvlText w:val="•"/>
      <w:lvlJc w:val="left"/>
      <w:pPr>
        <w:ind w:left="3083" w:hanging="240"/>
      </w:pPr>
      <w:rPr>
        <w:rFonts w:hint="default"/>
        <w:lang w:val="hr-HR" w:eastAsia="hr-HR" w:bidi="hr-HR"/>
      </w:rPr>
    </w:lvl>
    <w:lvl w:ilvl="4" w:tplc="6AB8A138">
      <w:numFmt w:val="bullet"/>
      <w:lvlText w:val="•"/>
      <w:lvlJc w:val="left"/>
      <w:pPr>
        <w:ind w:left="3991" w:hanging="240"/>
      </w:pPr>
      <w:rPr>
        <w:rFonts w:hint="default"/>
        <w:lang w:val="hr-HR" w:eastAsia="hr-HR" w:bidi="hr-HR"/>
      </w:rPr>
    </w:lvl>
    <w:lvl w:ilvl="5" w:tplc="5B32E3AC">
      <w:numFmt w:val="bullet"/>
      <w:lvlText w:val="•"/>
      <w:lvlJc w:val="left"/>
      <w:pPr>
        <w:ind w:left="4899" w:hanging="240"/>
      </w:pPr>
      <w:rPr>
        <w:rFonts w:hint="default"/>
        <w:lang w:val="hr-HR" w:eastAsia="hr-HR" w:bidi="hr-HR"/>
      </w:rPr>
    </w:lvl>
    <w:lvl w:ilvl="6" w:tplc="CDE8DEF6">
      <w:numFmt w:val="bullet"/>
      <w:lvlText w:val="•"/>
      <w:lvlJc w:val="left"/>
      <w:pPr>
        <w:ind w:left="5807" w:hanging="240"/>
      </w:pPr>
      <w:rPr>
        <w:rFonts w:hint="default"/>
        <w:lang w:val="hr-HR" w:eastAsia="hr-HR" w:bidi="hr-HR"/>
      </w:rPr>
    </w:lvl>
    <w:lvl w:ilvl="7" w:tplc="4650C6AC">
      <w:numFmt w:val="bullet"/>
      <w:lvlText w:val="•"/>
      <w:lvlJc w:val="left"/>
      <w:pPr>
        <w:ind w:left="6715" w:hanging="240"/>
      </w:pPr>
      <w:rPr>
        <w:rFonts w:hint="default"/>
        <w:lang w:val="hr-HR" w:eastAsia="hr-HR" w:bidi="hr-HR"/>
      </w:rPr>
    </w:lvl>
    <w:lvl w:ilvl="8" w:tplc="42E48AB6">
      <w:numFmt w:val="bullet"/>
      <w:lvlText w:val="•"/>
      <w:lvlJc w:val="left"/>
      <w:pPr>
        <w:ind w:left="7623" w:hanging="240"/>
      </w:pPr>
      <w:rPr>
        <w:rFonts w:hint="default"/>
        <w:lang w:val="hr-HR" w:eastAsia="hr-HR" w:bidi="hr-HR"/>
      </w:rPr>
    </w:lvl>
  </w:abstractNum>
  <w:abstractNum w:abstractNumId="3" w15:restartNumberingAfterBreak="0">
    <w:nsid w:val="6B696BFA"/>
    <w:multiLevelType w:val="hybridMultilevel"/>
    <w:tmpl w:val="4042A584"/>
    <w:lvl w:ilvl="0" w:tplc="54AE22EC">
      <w:start w:val="5"/>
      <w:numFmt w:val="decimal"/>
      <w:lvlText w:val="%1."/>
      <w:lvlJc w:val="left"/>
      <w:pPr>
        <w:ind w:left="358" w:hanging="240"/>
      </w:pPr>
      <w:rPr>
        <w:rFonts w:ascii="Times New Roman" w:eastAsia="Times New Roman" w:hAnsi="Times New Roman" w:cs="Times New Roman" w:hint="default"/>
        <w:b/>
        <w:bCs/>
        <w:spacing w:val="-3"/>
        <w:w w:val="99"/>
        <w:sz w:val="24"/>
        <w:szCs w:val="24"/>
        <w:lang w:val="hr-HR" w:eastAsia="hr-HR" w:bidi="hr-HR"/>
      </w:rPr>
    </w:lvl>
    <w:lvl w:ilvl="1" w:tplc="192C2A88">
      <w:numFmt w:val="bullet"/>
      <w:lvlText w:val="•"/>
      <w:lvlJc w:val="left"/>
      <w:pPr>
        <w:ind w:left="1267" w:hanging="240"/>
      </w:pPr>
      <w:rPr>
        <w:rFonts w:hint="default"/>
        <w:lang w:val="hr-HR" w:eastAsia="hr-HR" w:bidi="hr-HR"/>
      </w:rPr>
    </w:lvl>
    <w:lvl w:ilvl="2" w:tplc="EF565754">
      <w:numFmt w:val="bullet"/>
      <w:lvlText w:val="•"/>
      <w:lvlJc w:val="left"/>
      <w:pPr>
        <w:ind w:left="2175" w:hanging="240"/>
      </w:pPr>
      <w:rPr>
        <w:rFonts w:hint="default"/>
        <w:lang w:val="hr-HR" w:eastAsia="hr-HR" w:bidi="hr-HR"/>
      </w:rPr>
    </w:lvl>
    <w:lvl w:ilvl="3" w:tplc="ACACEDF0">
      <w:numFmt w:val="bullet"/>
      <w:lvlText w:val="•"/>
      <w:lvlJc w:val="left"/>
      <w:pPr>
        <w:ind w:left="3083" w:hanging="240"/>
      </w:pPr>
      <w:rPr>
        <w:rFonts w:hint="default"/>
        <w:lang w:val="hr-HR" w:eastAsia="hr-HR" w:bidi="hr-HR"/>
      </w:rPr>
    </w:lvl>
    <w:lvl w:ilvl="4" w:tplc="C4E4DEE4">
      <w:numFmt w:val="bullet"/>
      <w:lvlText w:val="•"/>
      <w:lvlJc w:val="left"/>
      <w:pPr>
        <w:ind w:left="3991" w:hanging="240"/>
      </w:pPr>
      <w:rPr>
        <w:rFonts w:hint="default"/>
        <w:lang w:val="hr-HR" w:eastAsia="hr-HR" w:bidi="hr-HR"/>
      </w:rPr>
    </w:lvl>
    <w:lvl w:ilvl="5" w:tplc="88FA49D4">
      <w:numFmt w:val="bullet"/>
      <w:lvlText w:val="•"/>
      <w:lvlJc w:val="left"/>
      <w:pPr>
        <w:ind w:left="4899" w:hanging="240"/>
      </w:pPr>
      <w:rPr>
        <w:rFonts w:hint="default"/>
        <w:lang w:val="hr-HR" w:eastAsia="hr-HR" w:bidi="hr-HR"/>
      </w:rPr>
    </w:lvl>
    <w:lvl w:ilvl="6" w:tplc="D6D0A3C8">
      <w:numFmt w:val="bullet"/>
      <w:lvlText w:val="•"/>
      <w:lvlJc w:val="left"/>
      <w:pPr>
        <w:ind w:left="5807" w:hanging="240"/>
      </w:pPr>
      <w:rPr>
        <w:rFonts w:hint="default"/>
        <w:lang w:val="hr-HR" w:eastAsia="hr-HR" w:bidi="hr-HR"/>
      </w:rPr>
    </w:lvl>
    <w:lvl w:ilvl="7" w:tplc="D0D4E328">
      <w:numFmt w:val="bullet"/>
      <w:lvlText w:val="•"/>
      <w:lvlJc w:val="left"/>
      <w:pPr>
        <w:ind w:left="6715" w:hanging="240"/>
      </w:pPr>
      <w:rPr>
        <w:rFonts w:hint="default"/>
        <w:lang w:val="hr-HR" w:eastAsia="hr-HR" w:bidi="hr-HR"/>
      </w:rPr>
    </w:lvl>
    <w:lvl w:ilvl="8" w:tplc="27A43E18">
      <w:numFmt w:val="bullet"/>
      <w:lvlText w:val="•"/>
      <w:lvlJc w:val="left"/>
      <w:pPr>
        <w:ind w:left="7623" w:hanging="240"/>
      </w:pPr>
      <w:rPr>
        <w:rFonts w:hint="default"/>
        <w:lang w:val="hr-HR" w:eastAsia="hr-HR" w:bidi="hr-HR"/>
      </w:rPr>
    </w:lvl>
  </w:abstractNum>
  <w:abstractNum w:abstractNumId="4" w15:restartNumberingAfterBreak="0">
    <w:nsid w:val="6B6F5480"/>
    <w:multiLevelType w:val="hybridMultilevel"/>
    <w:tmpl w:val="D01C5D88"/>
    <w:lvl w:ilvl="0" w:tplc="A9E682C6">
      <w:start w:val="1"/>
      <w:numFmt w:val="decimal"/>
      <w:lvlText w:val="%1)"/>
      <w:lvlJc w:val="left"/>
      <w:pPr>
        <w:ind w:left="382" w:hanging="262"/>
      </w:pPr>
      <w:rPr>
        <w:rFonts w:ascii="Times New Roman" w:eastAsia="Times New Roman" w:hAnsi="Times New Roman" w:cs="Times New Roman" w:hint="default"/>
        <w:b/>
        <w:bCs/>
        <w:i/>
        <w:w w:val="99"/>
        <w:sz w:val="24"/>
        <w:szCs w:val="24"/>
        <w:lang w:val="hr-HR" w:eastAsia="hr-HR" w:bidi="hr-HR"/>
      </w:rPr>
    </w:lvl>
    <w:lvl w:ilvl="1" w:tplc="82E06E10">
      <w:numFmt w:val="bullet"/>
      <w:lvlText w:val="-"/>
      <w:lvlJc w:val="left"/>
      <w:pPr>
        <w:ind w:left="2381" w:hanging="147"/>
      </w:pPr>
      <w:rPr>
        <w:rFonts w:ascii="Times New Roman" w:eastAsia="Times New Roman" w:hAnsi="Times New Roman" w:cs="Times New Roman" w:hint="default"/>
        <w:w w:val="99"/>
        <w:sz w:val="24"/>
        <w:szCs w:val="24"/>
        <w:lang w:val="hr-HR" w:eastAsia="hr-HR" w:bidi="hr-HR"/>
      </w:rPr>
    </w:lvl>
    <w:lvl w:ilvl="2" w:tplc="EB7EF2AC">
      <w:numFmt w:val="bullet"/>
      <w:lvlText w:val="•"/>
      <w:lvlJc w:val="left"/>
      <w:pPr>
        <w:ind w:left="3149" w:hanging="147"/>
      </w:pPr>
      <w:rPr>
        <w:rFonts w:hint="default"/>
        <w:lang w:val="hr-HR" w:eastAsia="hr-HR" w:bidi="hr-HR"/>
      </w:rPr>
    </w:lvl>
    <w:lvl w:ilvl="3" w:tplc="4B846ABE">
      <w:numFmt w:val="bullet"/>
      <w:lvlText w:val="•"/>
      <w:lvlJc w:val="left"/>
      <w:pPr>
        <w:ind w:left="3919" w:hanging="147"/>
      </w:pPr>
      <w:rPr>
        <w:rFonts w:hint="default"/>
        <w:lang w:val="hr-HR" w:eastAsia="hr-HR" w:bidi="hr-HR"/>
      </w:rPr>
    </w:lvl>
    <w:lvl w:ilvl="4" w:tplc="7A2454B8">
      <w:numFmt w:val="bullet"/>
      <w:lvlText w:val="•"/>
      <w:lvlJc w:val="left"/>
      <w:pPr>
        <w:ind w:left="4688" w:hanging="147"/>
      </w:pPr>
      <w:rPr>
        <w:rFonts w:hint="default"/>
        <w:lang w:val="hr-HR" w:eastAsia="hr-HR" w:bidi="hr-HR"/>
      </w:rPr>
    </w:lvl>
    <w:lvl w:ilvl="5" w:tplc="86F87CCA">
      <w:numFmt w:val="bullet"/>
      <w:lvlText w:val="•"/>
      <w:lvlJc w:val="left"/>
      <w:pPr>
        <w:ind w:left="5458" w:hanging="147"/>
      </w:pPr>
      <w:rPr>
        <w:rFonts w:hint="default"/>
        <w:lang w:val="hr-HR" w:eastAsia="hr-HR" w:bidi="hr-HR"/>
      </w:rPr>
    </w:lvl>
    <w:lvl w:ilvl="6" w:tplc="B05AEFCC">
      <w:numFmt w:val="bullet"/>
      <w:lvlText w:val="•"/>
      <w:lvlJc w:val="left"/>
      <w:pPr>
        <w:ind w:left="6228" w:hanging="147"/>
      </w:pPr>
      <w:rPr>
        <w:rFonts w:hint="default"/>
        <w:lang w:val="hr-HR" w:eastAsia="hr-HR" w:bidi="hr-HR"/>
      </w:rPr>
    </w:lvl>
    <w:lvl w:ilvl="7" w:tplc="00CCD514">
      <w:numFmt w:val="bullet"/>
      <w:lvlText w:val="•"/>
      <w:lvlJc w:val="left"/>
      <w:pPr>
        <w:ind w:left="6997" w:hanging="147"/>
      </w:pPr>
      <w:rPr>
        <w:rFonts w:hint="default"/>
        <w:lang w:val="hr-HR" w:eastAsia="hr-HR" w:bidi="hr-HR"/>
      </w:rPr>
    </w:lvl>
    <w:lvl w:ilvl="8" w:tplc="E9502762">
      <w:numFmt w:val="bullet"/>
      <w:lvlText w:val="•"/>
      <w:lvlJc w:val="left"/>
      <w:pPr>
        <w:ind w:left="7767" w:hanging="147"/>
      </w:pPr>
      <w:rPr>
        <w:rFonts w:hint="default"/>
        <w:lang w:val="hr-HR" w:eastAsia="hr-HR" w:bidi="hr-HR"/>
      </w:rPr>
    </w:lvl>
  </w:abstractNum>
  <w:abstractNum w:abstractNumId="5" w15:restartNumberingAfterBreak="0">
    <w:nsid w:val="71AC30E5"/>
    <w:multiLevelType w:val="hybridMultilevel"/>
    <w:tmpl w:val="E59C458C"/>
    <w:lvl w:ilvl="0" w:tplc="9CD4FEF6">
      <w:start w:val="1"/>
      <w:numFmt w:val="decimal"/>
      <w:lvlText w:val="%1)"/>
      <w:lvlJc w:val="left"/>
      <w:pPr>
        <w:ind w:left="1541" w:hanging="202"/>
      </w:pPr>
      <w:rPr>
        <w:rFonts w:ascii="Times New Roman" w:eastAsia="Times New Roman" w:hAnsi="Times New Roman" w:cs="Times New Roman" w:hint="default"/>
        <w:w w:val="100"/>
        <w:position w:val="11"/>
        <w:sz w:val="21"/>
        <w:szCs w:val="21"/>
        <w:lang w:val="hr-HR" w:eastAsia="hr-HR" w:bidi="hr-HR"/>
      </w:rPr>
    </w:lvl>
    <w:lvl w:ilvl="1" w:tplc="ACB8804C">
      <w:numFmt w:val="bullet"/>
      <w:lvlText w:val="•"/>
      <w:lvlJc w:val="left"/>
      <w:pPr>
        <w:ind w:left="2316" w:hanging="202"/>
      </w:pPr>
      <w:rPr>
        <w:rFonts w:hint="default"/>
        <w:lang w:val="hr-HR" w:eastAsia="hr-HR" w:bidi="hr-HR"/>
      </w:rPr>
    </w:lvl>
    <w:lvl w:ilvl="2" w:tplc="7F1E0D56">
      <w:numFmt w:val="bullet"/>
      <w:lvlText w:val="•"/>
      <w:lvlJc w:val="left"/>
      <w:pPr>
        <w:ind w:left="3093" w:hanging="202"/>
      </w:pPr>
      <w:rPr>
        <w:rFonts w:hint="default"/>
        <w:lang w:val="hr-HR" w:eastAsia="hr-HR" w:bidi="hr-HR"/>
      </w:rPr>
    </w:lvl>
    <w:lvl w:ilvl="3" w:tplc="EEA247D4">
      <w:numFmt w:val="bullet"/>
      <w:lvlText w:val="•"/>
      <w:lvlJc w:val="left"/>
      <w:pPr>
        <w:ind w:left="3869" w:hanging="202"/>
      </w:pPr>
      <w:rPr>
        <w:rFonts w:hint="default"/>
        <w:lang w:val="hr-HR" w:eastAsia="hr-HR" w:bidi="hr-HR"/>
      </w:rPr>
    </w:lvl>
    <w:lvl w:ilvl="4" w:tplc="12CA4C76">
      <w:numFmt w:val="bullet"/>
      <w:lvlText w:val="•"/>
      <w:lvlJc w:val="left"/>
      <w:pPr>
        <w:ind w:left="4646" w:hanging="202"/>
      </w:pPr>
      <w:rPr>
        <w:rFonts w:hint="default"/>
        <w:lang w:val="hr-HR" w:eastAsia="hr-HR" w:bidi="hr-HR"/>
      </w:rPr>
    </w:lvl>
    <w:lvl w:ilvl="5" w:tplc="C20824BC">
      <w:numFmt w:val="bullet"/>
      <w:lvlText w:val="•"/>
      <w:lvlJc w:val="left"/>
      <w:pPr>
        <w:ind w:left="5423" w:hanging="202"/>
      </w:pPr>
      <w:rPr>
        <w:rFonts w:hint="default"/>
        <w:lang w:val="hr-HR" w:eastAsia="hr-HR" w:bidi="hr-HR"/>
      </w:rPr>
    </w:lvl>
    <w:lvl w:ilvl="6" w:tplc="A03A53C0">
      <w:numFmt w:val="bullet"/>
      <w:lvlText w:val="•"/>
      <w:lvlJc w:val="left"/>
      <w:pPr>
        <w:ind w:left="6199" w:hanging="202"/>
      </w:pPr>
      <w:rPr>
        <w:rFonts w:hint="default"/>
        <w:lang w:val="hr-HR" w:eastAsia="hr-HR" w:bidi="hr-HR"/>
      </w:rPr>
    </w:lvl>
    <w:lvl w:ilvl="7" w:tplc="7BEEF196">
      <w:numFmt w:val="bullet"/>
      <w:lvlText w:val="•"/>
      <w:lvlJc w:val="left"/>
      <w:pPr>
        <w:ind w:left="6976" w:hanging="202"/>
      </w:pPr>
      <w:rPr>
        <w:rFonts w:hint="default"/>
        <w:lang w:val="hr-HR" w:eastAsia="hr-HR" w:bidi="hr-HR"/>
      </w:rPr>
    </w:lvl>
    <w:lvl w:ilvl="8" w:tplc="B908093E">
      <w:numFmt w:val="bullet"/>
      <w:lvlText w:val="•"/>
      <w:lvlJc w:val="left"/>
      <w:pPr>
        <w:ind w:left="7753" w:hanging="202"/>
      </w:pPr>
      <w:rPr>
        <w:rFonts w:hint="default"/>
        <w:lang w:val="hr-HR" w:eastAsia="hr-HR" w:bidi="hr-HR"/>
      </w:rPr>
    </w:lvl>
  </w:abstractNum>
  <w:abstractNum w:abstractNumId="6" w15:restartNumberingAfterBreak="0">
    <w:nsid w:val="78227673"/>
    <w:multiLevelType w:val="multilevel"/>
    <w:tmpl w:val="15C2388C"/>
    <w:lvl w:ilvl="0">
      <w:start w:val="7"/>
      <w:numFmt w:val="decimal"/>
      <w:lvlText w:val="%1."/>
      <w:lvlJc w:val="left"/>
      <w:pPr>
        <w:ind w:left="118" w:hanging="240"/>
      </w:pPr>
      <w:rPr>
        <w:rFonts w:ascii="Times New Roman" w:eastAsia="Times New Roman" w:hAnsi="Times New Roman" w:cs="Times New Roman" w:hint="default"/>
        <w:b/>
        <w:bCs/>
        <w:spacing w:val="-4"/>
        <w:w w:val="100"/>
        <w:sz w:val="24"/>
        <w:szCs w:val="24"/>
        <w:lang w:val="hr-HR" w:eastAsia="hr-HR" w:bidi="hr-HR"/>
      </w:rPr>
    </w:lvl>
    <w:lvl w:ilvl="1">
      <w:start w:val="1"/>
      <w:numFmt w:val="decimal"/>
      <w:lvlText w:val="%1.%2."/>
      <w:lvlJc w:val="left"/>
      <w:pPr>
        <w:ind w:left="538" w:hanging="420"/>
      </w:pPr>
      <w:rPr>
        <w:rFonts w:ascii="Times New Roman" w:eastAsia="Times New Roman" w:hAnsi="Times New Roman" w:cs="Times New Roman" w:hint="default"/>
        <w:b/>
        <w:bCs/>
        <w:spacing w:val="-4"/>
        <w:w w:val="100"/>
        <w:sz w:val="24"/>
        <w:szCs w:val="24"/>
        <w:lang w:val="hr-HR" w:eastAsia="hr-HR" w:bidi="hr-HR"/>
      </w:rPr>
    </w:lvl>
    <w:lvl w:ilvl="2">
      <w:start w:val="1"/>
      <w:numFmt w:val="decimal"/>
      <w:lvlText w:val="%1.%2.%3."/>
      <w:lvlJc w:val="left"/>
      <w:pPr>
        <w:ind w:left="718" w:hanging="600"/>
      </w:pPr>
      <w:rPr>
        <w:rFonts w:ascii="Times New Roman" w:eastAsia="Times New Roman" w:hAnsi="Times New Roman" w:cs="Times New Roman" w:hint="default"/>
        <w:b/>
        <w:bCs/>
        <w:spacing w:val="-3"/>
        <w:w w:val="100"/>
        <w:sz w:val="24"/>
        <w:szCs w:val="24"/>
        <w:lang w:val="hr-HR" w:eastAsia="hr-HR" w:bidi="hr-HR"/>
      </w:rPr>
    </w:lvl>
    <w:lvl w:ilvl="3">
      <w:numFmt w:val="bullet"/>
      <w:lvlText w:val="•"/>
      <w:lvlJc w:val="left"/>
      <w:pPr>
        <w:ind w:left="1809" w:hanging="600"/>
      </w:pPr>
      <w:rPr>
        <w:rFonts w:hint="default"/>
        <w:lang w:val="hr-HR" w:eastAsia="hr-HR" w:bidi="hr-HR"/>
      </w:rPr>
    </w:lvl>
    <w:lvl w:ilvl="4">
      <w:numFmt w:val="bullet"/>
      <w:lvlText w:val="•"/>
      <w:lvlJc w:val="left"/>
      <w:pPr>
        <w:ind w:left="2899" w:hanging="600"/>
      </w:pPr>
      <w:rPr>
        <w:rFonts w:hint="default"/>
        <w:lang w:val="hr-HR" w:eastAsia="hr-HR" w:bidi="hr-HR"/>
      </w:rPr>
    </w:lvl>
    <w:lvl w:ilvl="5">
      <w:numFmt w:val="bullet"/>
      <w:lvlText w:val="•"/>
      <w:lvlJc w:val="left"/>
      <w:pPr>
        <w:ind w:left="3989" w:hanging="600"/>
      </w:pPr>
      <w:rPr>
        <w:rFonts w:hint="default"/>
        <w:lang w:val="hr-HR" w:eastAsia="hr-HR" w:bidi="hr-HR"/>
      </w:rPr>
    </w:lvl>
    <w:lvl w:ilvl="6">
      <w:numFmt w:val="bullet"/>
      <w:lvlText w:val="•"/>
      <w:lvlJc w:val="left"/>
      <w:pPr>
        <w:ind w:left="5079" w:hanging="600"/>
      </w:pPr>
      <w:rPr>
        <w:rFonts w:hint="default"/>
        <w:lang w:val="hr-HR" w:eastAsia="hr-HR" w:bidi="hr-HR"/>
      </w:rPr>
    </w:lvl>
    <w:lvl w:ilvl="7">
      <w:numFmt w:val="bullet"/>
      <w:lvlText w:val="•"/>
      <w:lvlJc w:val="left"/>
      <w:pPr>
        <w:ind w:left="6169" w:hanging="600"/>
      </w:pPr>
      <w:rPr>
        <w:rFonts w:hint="default"/>
        <w:lang w:val="hr-HR" w:eastAsia="hr-HR" w:bidi="hr-HR"/>
      </w:rPr>
    </w:lvl>
    <w:lvl w:ilvl="8">
      <w:numFmt w:val="bullet"/>
      <w:lvlText w:val="•"/>
      <w:lvlJc w:val="left"/>
      <w:pPr>
        <w:ind w:left="7259" w:hanging="600"/>
      </w:pPr>
      <w:rPr>
        <w:rFonts w:hint="default"/>
        <w:lang w:val="hr-HR" w:eastAsia="hr-HR" w:bidi="hr-HR"/>
      </w:rPr>
    </w:lvl>
  </w:abstractNum>
  <w:abstractNum w:abstractNumId="7" w15:restartNumberingAfterBreak="0">
    <w:nsid w:val="79033BA0"/>
    <w:multiLevelType w:val="multilevel"/>
    <w:tmpl w:val="A58C80A2"/>
    <w:lvl w:ilvl="0">
      <w:start w:val="1"/>
      <w:numFmt w:val="decimal"/>
      <w:lvlText w:val="%1."/>
      <w:lvlJc w:val="left"/>
      <w:pPr>
        <w:ind w:left="121" w:hanging="240"/>
      </w:pPr>
      <w:rPr>
        <w:rFonts w:ascii="Times New Roman" w:eastAsia="Times New Roman" w:hAnsi="Times New Roman" w:cs="Times New Roman" w:hint="default"/>
        <w:spacing w:val="-2"/>
        <w:w w:val="100"/>
        <w:sz w:val="24"/>
        <w:szCs w:val="24"/>
        <w:lang w:val="hr-HR" w:eastAsia="hr-HR" w:bidi="hr-HR"/>
      </w:rPr>
    </w:lvl>
    <w:lvl w:ilvl="1">
      <w:start w:val="1"/>
      <w:numFmt w:val="decimal"/>
      <w:lvlText w:val="%1.%2."/>
      <w:lvlJc w:val="left"/>
      <w:pPr>
        <w:ind w:left="361" w:hanging="420"/>
      </w:pPr>
      <w:rPr>
        <w:rFonts w:ascii="Times New Roman" w:eastAsia="Times New Roman" w:hAnsi="Times New Roman" w:cs="Times New Roman" w:hint="default"/>
        <w:spacing w:val="-2"/>
        <w:w w:val="100"/>
        <w:sz w:val="24"/>
        <w:szCs w:val="24"/>
        <w:lang w:val="hr-HR" w:eastAsia="hr-HR" w:bidi="hr-HR"/>
      </w:rPr>
    </w:lvl>
    <w:lvl w:ilvl="2">
      <w:start w:val="1"/>
      <w:numFmt w:val="decimal"/>
      <w:lvlText w:val="%1.%2.%3."/>
      <w:lvlJc w:val="left"/>
      <w:pPr>
        <w:ind w:left="1201" w:hanging="600"/>
      </w:pPr>
      <w:rPr>
        <w:rFonts w:ascii="Times New Roman" w:eastAsia="Times New Roman" w:hAnsi="Times New Roman" w:cs="Times New Roman" w:hint="default"/>
        <w:spacing w:val="-3"/>
        <w:w w:val="100"/>
        <w:sz w:val="24"/>
        <w:szCs w:val="24"/>
        <w:lang w:val="hr-HR" w:eastAsia="hr-HR" w:bidi="hr-HR"/>
      </w:rPr>
    </w:lvl>
    <w:lvl w:ilvl="3">
      <w:numFmt w:val="bullet"/>
      <w:lvlText w:val="•"/>
      <w:lvlJc w:val="left"/>
      <w:pPr>
        <w:ind w:left="2229" w:hanging="600"/>
      </w:pPr>
      <w:rPr>
        <w:rFonts w:hint="default"/>
        <w:lang w:val="hr-HR" w:eastAsia="hr-HR" w:bidi="hr-HR"/>
      </w:rPr>
    </w:lvl>
    <w:lvl w:ilvl="4">
      <w:numFmt w:val="bullet"/>
      <w:lvlText w:val="•"/>
      <w:lvlJc w:val="left"/>
      <w:pPr>
        <w:ind w:left="3259" w:hanging="600"/>
      </w:pPr>
      <w:rPr>
        <w:rFonts w:hint="default"/>
        <w:lang w:val="hr-HR" w:eastAsia="hr-HR" w:bidi="hr-HR"/>
      </w:rPr>
    </w:lvl>
    <w:lvl w:ilvl="5">
      <w:numFmt w:val="bullet"/>
      <w:lvlText w:val="•"/>
      <w:lvlJc w:val="left"/>
      <w:pPr>
        <w:ind w:left="4289" w:hanging="600"/>
      </w:pPr>
      <w:rPr>
        <w:rFonts w:hint="default"/>
        <w:lang w:val="hr-HR" w:eastAsia="hr-HR" w:bidi="hr-HR"/>
      </w:rPr>
    </w:lvl>
    <w:lvl w:ilvl="6">
      <w:numFmt w:val="bullet"/>
      <w:lvlText w:val="•"/>
      <w:lvlJc w:val="left"/>
      <w:pPr>
        <w:ind w:left="5319" w:hanging="600"/>
      </w:pPr>
      <w:rPr>
        <w:rFonts w:hint="default"/>
        <w:lang w:val="hr-HR" w:eastAsia="hr-HR" w:bidi="hr-HR"/>
      </w:rPr>
    </w:lvl>
    <w:lvl w:ilvl="7">
      <w:numFmt w:val="bullet"/>
      <w:lvlText w:val="•"/>
      <w:lvlJc w:val="left"/>
      <w:pPr>
        <w:ind w:left="6349" w:hanging="600"/>
      </w:pPr>
      <w:rPr>
        <w:rFonts w:hint="default"/>
        <w:lang w:val="hr-HR" w:eastAsia="hr-HR" w:bidi="hr-HR"/>
      </w:rPr>
    </w:lvl>
    <w:lvl w:ilvl="8">
      <w:numFmt w:val="bullet"/>
      <w:lvlText w:val="•"/>
      <w:lvlJc w:val="left"/>
      <w:pPr>
        <w:ind w:left="7379" w:hanging="600"/>
      </w:pPr>
      <w:rPr>
        <w:rFonts w:hint="default"/>
        <w:lang w:val="hr-HR" w:eastAsia="hr-HR" w:bidi="hr-HR"/>
      </w:rPr>
    </w:lvl>
  </w:abstractNum>
  <w:num w:numId="1">
    <w:abstractNumId w:val="5"/>
  </w:num>
  <w:num w:numId="2">
    <w:abstractNumId w:val="4"/>
  </w:num>
  <w:num w:numId="3">
    <w:abstractNumId w:val="0"/>
  </w:num>
  <w:num w:numId="4">
    <w:abstractNumId w:val="6"/>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AFF"/>
    <w:rsid w:val="00001449"/>
    <w:rsid w:val="000F705E"/>
    <w:rsid w:val="001356CC"/>
    <w:rsid w:val="00263573"/>
    <w:rsid w:val="0028558C"/>
    <w:rsid w:val="002E3AFF"/>
    <w:rsid w:val="003254B8"/>
    <w:rsid w:val="00390B36"/>
    <w:rsid w:val="00406E26"/>
    <w:rsid w:val="0043285C"/>
    <w:rsid w:val="00597668"/>
    <w:rsid w:val="006B79AB"/>
    <w:rsid w:val="006C23E4"/>
    <w:rsid w:val="006E7361"/>
    <w:rsid w:val="006F595D"/>
    <w:rsid w:val="0075641D"/>
    <w:rsid w:val="0080492D"/>
    <w:rsid w:val="008069E9"/>
    <w:rsid w:val="00922B56"/>
    <w:rsid w:val="00936FED"/>
    <w:rsid w:val="00A467F1"/>
    <w:rsid w:val="00AD0F35"/>
    <w:rsid w:val="00C75124"/>
    <w:rsid w:val="00C96832"/>
    <w:rsid w:val="00CD2014"/>
    <w:rsid w:val="00CF58AD"/>
    <w:rsid w:val="00DD7F18"/>
    <w:rsid w:val="00E65950"/>
    <w:rsid w:val="00FC4786"/>
    <w:rsid w:val="00FD6A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8DA9F7-20AE-429B-B550-674EC935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hr-HR" w:eastAsia="hr-HR" w:bidi="hr-HR"/>
    </w:rPr>
  </w:style>
  <w:style w:type="paragraph" w:styleId="Naslov1">
    <w:name w:val="heading 1"/>
    <w:basedOn w:val="Normal"/>
    <w:uiPriority w:val="1"/>
    <w:qFormat/>
    <w:pPr>
      <w:ind w:left="358"/>
      <w:outlineLvl w:val="0"/>
    </w:pPr>
    <w:rPr>
      <w:b/>
      <w:bCs/>
      <w:sz w:val="24"/>
      <w:szCs w:val="24"/>
    </w:rPr>
  </w:style>
  <w:style w:type="paragraph" w:styleId="Naslov2">
    <w:name w:val="heading 2"/>
    <w:basedOn w:val="Normal"/>
    <w:uiPriority w:val="1"/>
    <w:qFormat/>
    <w:pPr>
      <w:ind w:left="382" w:hanging="262"/>
      <w:outlineLvl w:val="1"/>
    </w:pPr>
    <w:rPr>
      <w:b/>
      <w:bCs/>
      <w:i/>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1"/>
    <w:qFormat/>
    <w:pPr>
      <w:spacing w:before="276"/>
      <w:ind w:left="121"/>
    </w:pPr>
    <w:rPr>
      <w:sz w:val="24"/>
      <w:szCs w:val="24"/>
    </w:rPr>
  </w:style>
  <w:style w:type="paragraph" w:styleId="Sadraj2">
    <w:name w:val="toc 2"/>
    <w:basedOn w:val="Normal"/>
    <w:uiPriority w:val="1"/>
    <w:qFormat/>
    <w:pPr>
      <w:spacing w:before="276"/>
      <w:ind w:left="361"/>
    </w:pPr>
    <w:rPr>
      <w:sz w:val="24"/>
      <w:szCs w:val="24"/>
    </w:rPr>
  </w:style>
  <w:style w:type="paragraph" w:styleId="Sadraj3">
    <w:name w:val="toc 3"/>
    <w:basedOn w:val="Normal"/>
    <w:uiPriority w:val="1"/>
    <w:qFormat/>
    <w:pPr>
      <w:spacing w:before="276"/>
      <w:ind w:left="1201" w:hanging="600"/>
    </w:pPr>
    <w:rPr>
      <w:sz w:val="24"/>
      <w:szCs w:val="24"/>
    </w:rPr>
  </w:style>
  <w:style w:type="paragraph" w:styleId="Tijeloteksta">
    <w:name w:val="Body Text"/>
    <w:basedOn w:val="Normal"/>
    <w:link w:val="TijelotekstaChar"/>
    <w:uiPriority w:val="1"/>
    <w:qFormat/>
    <w:rPr>
      <w:sz w:val="24"/>
      <w:szCs w:val="24"/>
    </w:rPr>
  </w:style>
  <w:style w:type="paragraph" w:styleId="Odlomakpopisa">
    <w:name w:val="List Paragraph"/>
    <w:basedOn w:val="Normal"/>
    <w:uiPriority w:val="1"/>
    <w:qFormat/>
    <w:pPr>
      <w:ind w:left="121"/>
    </w:pPr>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C96832"/>
    <w:rPr>
      <w:rFonts w:ascii="Tahoma" w:hAnsi="Tahoma" w:cs="Tahoma"/>
      <w:sz w:val="16"/>
      <w:szCs w:val="16"/>
    </w:rPr>
  </w:style>
  <w:style w:type="character" w:customStyle="1" w:styleId="TekstbaloniaChar">
    <w:name w:val="Tekst balončića Char"/>
    <w:basedOn w:val="Zadanifontodlomka"/>
    <w:link w:val="Tekstbalonia"/>
    <w:uiPriority w:val="99"/>
    <w:semiHidden/>
    <w:rsid w:val="00C96832"/>
    <w:rPr>
      <w:rFonts w:ascii="Tahoma" w:eastAsia="Times New Roman" w:hAnsi="Tahoma" w:cs="Tahoma"/>
      <w:sz w:val="16"/>
      <w:szCs w:val="16"/>
      <w:lang w:val="hr-HR" w:eastAsia="hr-HR" w:bidi="hr-HR"/>
    </w:rPr>
  </w:style>
  <w:style w:type="character" w:customStyle="1" w:styleId="TijelotekstaChar">
    <w:name w:val="Tijelo teksta Char"/>
    <w:basedOn w:val="Zadanifontodlomka"/>
    <w:link w:val="Tijeloteksta"/>
    <w:uiPriority w:val="1"/>
    <w:rsid w:val="00C75124"/>
    <w:rPr>
      <w:rFonts w:ascii="Times New Roman" w:eastAsia="Times New Roman" w:hAnsi="Times New Roman" w:cs="Times New Roman"/>
      <w:sz w:val="24"/>
      <w:szCs w:val="24"/>
      <w:lang w:val="hr-HR" w:eastAsia="hr-HR" w:bidi="hr-HR"/>
    </w:rPr>
  </w:style>
  <w:style w:type="character" w:styleId="Hiperveza">
    <w:name w:val="Hyperlink"/>
    <w:basedOn w:val="Zadanifontodlomka"/>
    <w:uiPriority w:val="99"/>
    <w:unhideWhenUsed/>
    <w:rsid w:val="00C75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274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www.hapih.hr/"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F8A75-DE06-447F-8365-EB4C97B3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3765</Words>
  <Characters>21464</Characters>
  <Application>Microsoft Office Word</Application>
  <DocSecurity>0</DocSecurity>
  <Lines>178</Lines>
  <Paragraphs>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Ivan Herjavić</cp:lastModifiedBy>
  <cp:revision>2</cp:revision>
  <dcterms:created xsi:type="dcterms:W3CDTF">2021-02-12T09:26:00Z</dcterms:created>
  <dcterms:modified xsi:type="dcterms:W3CDTF">2021-02-12T09:26:00Z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Creator">
    <vt:lpwstr>Microsoft® Word 2013</vt:lpwstr>
  </property>
  <property fmtid="{D5CDD505-2E9C-101B-9397-08002B2CF9AE}" pid="4" name="LastSaved">
    <vt:filetime>2018-06-05T00:00:00Z</vt:filetime>
  </property>
</Properties>
</file>