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B3C4" w14:textId="2FC887FC" w:rsidR="00A70108" w:rsidRPr="0006134B" w:rsidRDefault="003153CD" w:rsidP="00A70108">
      <w:r>
        <w:rPr>
          <w:noProof/>
        </w:rPr>
        <w:drawing>
          <wp:inline distT="0" distB="0" distL="0" distR="0" wp14:anchorId="3B15AB75" wp14:editId="6A3DAF7B">
            <wp:extent cx="2286005" cy="1075946"/>
            <wp:effectExtent l="0" t="0" r="0" b="0"/>
            <wp:docPr id="1178676853" name="Slika 1" descr="Slika na kojoj se prikazuje tekst, simbol, snimka zaslona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76853" name="Slika 1" descr="Slika na kojoj se prikazuje tekst, simbol, snimka zaslona, emblem&#10;&#10;Opis je automatski generiran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5" cy="1075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6114A" w14:textId="77777777" w:rsidR="00CA1767" w:rsidRPr="0006134B" w:rsidRDefault="00CA1767" w:rsidP="00A70108"/>
    <w:p w14:paraId="2CD2085F" w14:textId="77777777" w:rsidR="00CA1767" w:rsidRPr="0006134B" w:rsidRDefault="00CA1767" w:rsidP="00CA1767">
      <w:pPr>
        <w:pStyle w:val="Naslov"/>
        <w:spacing w:after="240"/>
        <w:rPr>
          <w:rFonts w:cs="Times New Roman"/>
          <w:b w:val="0"/>
        </w:rPr>
      </w:pPr>
    </w:p>
    <w:sdt>
      <w:sdtPr>
        <w:alias w:val="Predmet"/>
        <w:tag w:val=""/>
        <w:id w:val="682557597"/>
        <w:placeholder>
          <w:docPart w:val="7CA3985532794BA98CF4E795790B7FA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14:paraId="1097E434" w14:textId="77777777" w:rsidR="00CA1767" w:rsidRPr="0006134B" w:rsidRDefault="00CA1767" w:rsidP="00CA1767">
          <w:pPr>
            <w:pStyle w:val="Naslov"/>
            <w:rPr>
              <w:rFonts w:cs="Times New Roman"/>
              <w:b w:val="0"/>
            </w:rPr>
          </w:pPr>
          <w:r w:rsidRPr="0006134B">
            <w:t>PROJEKTNI ZADATAK</w:t>
          </w:r>
        </w:p>
      </w:sdtContent>
    </w:sdt>
    <w:sdt>
      <w:sdtPr>
        <w:rPr>
          <w:rFonts w:cs="Times New Roman"/>
          <w:b/>
          <w:color w:val="0E5092"/>
          <w:sz w:val="28"/>
          <w:szCs w:val="28"/>
        </w:rPr>
        <w:alias w:val="Naslov"/>
        <w:tag w:val=""/>
        <w:id w:val="1309677100"/>
        <w:placeholder>
          <w:docPart w:val="26972D93D0694233A5C9EED002DE14A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E1A6181" w14:textId="52276888" w:rsidR="00CA1767" w:rsidRPr="0006134B" w:rsidRDefault="00A87C6A" w:rsidP="00CA1767">
          <w:pPr>
            <w:jc w:val="right"/>
          </w:pPr>
          <w:r>
            <w:rPr>
              <w:rFonts w:cs="Times New Roman"/>
              <w:b/>
              <w:color w:val="0E5092"/>
              <w:sz w:val="28"/>
              <w:szCs w:val="28"/>
            </w:rPr>
            <w:t>20</w:t>
          </w:r>
          <w:r w:rsidR="00CA1767" w:rsidRPr="0006134B">
            <w:rPr>
              <w:rFonts w:cs="Times New Roman"/>
              <w:b/>
              <w:color w:val="0E5092"/>
              <w:sz w:val="28"/>
              <w:szCs w:val="28"/>
            </w:rPr>
            <w:t>2</w:t>
          </w:r>
          <w:r w:rsidR="007147E9">
            <w:rPr>
              <w:rFonts w:cs="Times New Roman"/>
              <w:b/>
              <w:color w:val="0E5092"/>
              <w:sz w:val="28"/>
              <w:szCs w:val="28"/>
            </w:rPr>
            <w:t>5</w:t>
          </w:r>
          <w:r>
            <w:rPr>
              <w:rFonts w:cs="Times New Roman"/>
              <w:b/>
              <w:color w:val="0E5092"/>
              <w:sz w:val="28"/>
              <w:szCs w:val="28"/>
            </w:rPr>
            <w:t xml:space="preserve"> – e-</w:t>
          </w:r>
          <w:r w:rsidR="0091704D">
            <w:rPr>
              <w:rFonts w:cs="Times New Roman"/>
              <w:b/>
              <w:color w:val="0E5092"/>
              <w:sz w:val="28"/>
              <w:szCs w:val="28"/>
            </w:rPr>
            <w:t>D</w:t>
          </w:r>
          <w:r>
            <w:rPr>
              <w:rFonts w:cs="Times New Roman"/>
              <w:b/>
              <w:color w:val="0E5092"/>
              <w:sz w:val="28"/>
              <w:szCs w:val="28"/>
            </w:rPr>
            <w:t>oniranje</w:t>
          </w:r>
        </w:p>
      </w:sdtContent>
    </w:sdt>
    <w:p w14:paraId="451B57B2" w14:textId="77777777" w:rsidR="00A70108" w:rsidRPr="0006134B" w:rsidRDefault="00A70108" w:rsidP="00A70108"/>
    <w:p w14:paraId="43212CE0" w14:textId="77777777" w:rsidR="00A1741D" w:rsidRPr="0006134B" w:rsidRDefault="00A1741D" w:rsidP="003E3315">
      <w:pPr>
        <w:pStyle w:val="Nadnaslov"/>
      </w:pPr>
    </w:p>
    <w:p w14:paraId="6386EFBB" w14:textId="77777777" w:rsidR="00A1741D" w:rsidRPr="0006134B" w:rsidRDefault="00A1741D" w:rsidP="003E3315">
      <w:pPr>
        <w:pStyle w:val="Nadnaslov"/>
      </w:pPr>
    </w:p>
    <w:p w14:paraId="215F26A0" w14:textId="77777777" w:rsidR="00A1741D" w:rsidRPr="0006134B" w:rsidRDefault="00A1741D" w:rsidP="003E3315">
      <w:pPr>
        <w:pStyle w:val="Nadnaslov"/>
      </w:pPr>
    </w:p>
    <w:p w14:paraId="39544D2C" w14:textId="77777777" w:rsidR="00A1741D" w:rsidRPr="0006134B" w:rsidRDefault="00A1741D" w:rsidP="003E3315">
      <w:pPr>
        <w:pStyle w:val="Nadnaslov"/>
      </w:pPr>
    </w:p>
    <w:p w14:paraId="45002C98" w14:textId="5A599274" w:rsidR="008B2C01" w:rsidRPr="0006134B" w:rsidRDefault="008B2C01" w:rsidP="003E3315">
      <w:pPr>
        <w:pStyle w:val="Nadnaslov"/>
      </w:pPr>
      <w:r w:rsidRPr="0006134B">
        <w:t xml:space="preserve">PROJEKT </w:t>
      </w:r>
    </w:p>
    <w:p w14:paraId="32BB9065" w14:textId="73B5650C" w:rsidR="008B2C01" w:rsidRPr="007A2F73" w:rsidRDefault="008B2C01" w:rsidP="00A70108">
      <w:pPr>
        <w:rPr>
          <w:b/>
        </w:rPr>
      </w:pPr>
      <w:r w:rsidRPr="007A2F73">
        <w:rPr>
          <w:b/>
        </w:rPr>
        <w:t>Ev. br. nabave:</w:t>
      </w:r>
      <w:r w:rsidR="0091704D" w:rsidRPr="007A2F73">
        <w:rPr>
          <w:b/>
        </w:rPr>
        <w:t xml:space="preserve"> </w:t>
      </w:r>
      <w:r w:rsidRPr="007A2F73">
        <w:rPr>
          <w:b/>
        </w:rPr>
        <w:t xml:space="preserve"> </w:t>
      </w:r>
      <w:r w:rsidR="00E33D03">
        <w:rPr>
          <w:b/>
        </w:rPr>
        <w:t>179/2025/JN</w:t>
      </w:r>
    </w:p>
    <w:p w14:paraId="609F4FFA" w14:textId="24B8D446" w:rsidR="008B2C01" w:rsidRPr="007A2F73" w:rsidRDefault="007A2F73" w:rsidP="0091704D">
      <w:pPr>
        <w:ind w:left="357" w:firstLine="0"/>
        <w:rPr>
          <w:b/>
        </w:rPr>
      </w:pPr>
      <w:r w:rsidRPr="007A2F73">
        <w:rPr>
          <w:b/>
        </w:rPr>
        <w:t>O</w:t>
      </w:r>
      <w:r w:rsidR="0091704D" w:rsidRPr="007A2F73">
        <w:rPr>
          <w:b/>
        </w:rPr>
        <w:t xml:space="preserve">državanje IT sustava za doniranje hrane </w:t>
      </w:r>
    </w:p>
    <w:p w14:paraId="5ACC0921" w14:textId="77777777" w:rsidR="008B2C01" w:rsidRPr="0006134B" w:rsidRDefault="008B2C01" w:rsidP="003E3315">
      <w:pPr>
        <w:pStyle w:val="Nadnaslov"/>
      </w:pPr>
      <w:r w:rsidRPr="0006134B">
        <w:t>POSLOVNI KORISNIK</w:t>
      </w:r>
    </w:p>
    <w:p w14:paraId="608712A0" w14:textId="2AE9E409" w:rsidR="008B2C01" w:rsidRPr="0006134B" w:rsidRDefault="008B2C01" w:rsidP="00A70108">
      <w:r w:rsidRPr="0006134B">
        <w:t>Uprava z</w:t>
      </w:r>
      <w:r w:rsidR="0091704D">
        <w:t>a stočarstvo i kvalitetu hrane</w:t>
      </w:r>
    </w:p>
    <w:p w14:paraId="38E26396" w14:textId="499B344E" w:rsidR="008B2C01" w:rsidRPr="0006134B" w:rsidRDefault="00A1741D" w:rsidP="003E3315">
      <w:pPr>
        <w:pStyle w:val="Nadnaslov"/>
      </w:pPr>
      <w:r w:rsidRPr="0006134B">
        <w:t>KOORDINATOR</w:t>
      </w:r>
      <w:r w:rsidR="008B2C01" w:rsidRPr="0006134B">
        <w:t xml:space="preserve"> PROJEKTA</w:t>
      </w:r>
    </w:p>
    <w:p w14:paraId="601334B4" w14:textId="77777777" w:rsidR="008B2C01" w:rsidRPr="0006134B" w:rsidRDefault="008B2C01" w:rsidP="00A70108">
      <w:r w:rsidRPr="0006134B">
        <w:t>Glavno tajništvo</w:t>
      </w:r>
    </w:p>
    <w:p w14:paraId="5ACA515A" w14:textId="02353328" w:rsidR="008B2C01" w:rsidRDefault="008B2C01" w:rsidP="00A70108">
      <w:r w:rsidRPr="0006134B">
        <w:t xml:space="preserve">Sektor za informacijske sustave </w:t>
      </w:r>
      <w:r w:rsidR="00175298" w:rsidRPr="0006134B">
        <w:t>i informiranje</w:t>
      </w:r>
    </w:p>
    <w:p w14:paraId="739F0DC1" w14:textId="60C6E28D" w:rsidR="009E0BFD" w:rsidRPr="0006134B" w:rsidRDefault="009E0BFD" w:rsidP="00A70108">
      <w:r>
        <w:t>Služba za informacijske sustave</w:t>
      </w:r>
    </w:p>
    <w:p w14:paraId="1E9FD718" w14:textId="77777777" w:rsidR="00A70108" w:rsidRPr="0006134B" w:rsidRDefault="00A70108">
      <w:pPr>
        <w:spacing w:before="0" w:after="160"/>
      </w:pPr>
      <w:r w:rsidRPr="0006134B">
        <w:br w:type="page"/>
      </w:r>
    </w:p>
    <w:sdt>
      <w:sdtPr>
        <w:id w:val="-9832407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50B6EAF" w14:textId="77777777" w:rsidR="006A00B8" w:rsidRPr="0006134B" w:rsidRDefault="004972FA" w:rsidP="004972FA">
          <w:pPr>
            <w:rPr>
              <w:b/>
              <w:color w:val="0E5092"/>
              <w:sz w:val="28"/>
              <w:szCs w:val="28"/>
            </w:rPr>
          </w:pPr>
          <w:r w:rsidRPr="0006134B">
            <w:rPr>
              <w:b/>
              <w:color w:val="0E5092"/>
              <w:sz w:val="28"/>
              <w:szCs w:val="28"/>
            </w:rPr>
            <w:t>SADRŽAJ</w:t>
          </w:r>
        </w:p>
        <w:p w14:paraId="3F3405E2" w14:textId="0F67DF19" w:rsidR="006F4304" w:rsidRDefault="006A00B8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r w:rsidRPr="0006134B">
            <w:rPr>
              <w:b/>
              <w:bCs/>
            </w:rPr>
            <w:fldChar w:fldCharType="begin"/>
          </w:r>
          <w:r w:rsidRPr="0006134B">
            <w:rPr>
              <w:b/>
              <w:bCs/>
            </w:rPr>
            <w:instrText xml:space="preserve"> TOC \o "1-3" \h \z \u </w:instrText>
          </w:r>
          <w:r w:rsidRPr="0006134B">
            <w:rPr>
              <w:b/>
              <w:bCs/>
            </w:rPr>
            <w:fldChar w:fldCharType="separate"/>
          </w:r>
          <w:hyperlink w:anchor="_Toc203382652" w:history="1">
            <w:r w:rsidR="006F4304" w:rsidRPr="00BB3FC3">
              <w:rPr>
                <w:rStyle w:val="Hiperveza"/>
                <w:noProof/>
              </w:rPr>
              <w:t>1.</w:t>
            </w:r>
            <w:r w:rsidR="006F4304"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="006F4304" w:rsidRPr="00BB3FC3">
              <w:rPr>
                <w:rStyle w:val="Hiperveza"/>
                <w:noProof/>
              </w:rPr>
              <w:t>Uvod</w:t>
            </w:r>
            <w:r w:rsidR="006F4304">
              <w:rPr>
                <w:noProof/>
                <w:webHidden/>
              </w:rPr>
              <w:tab/>
            </w:r>
            <w:r w:rsidR="006F4304">
              <w:rPr>
                <w:noProof/>
                <w:webHidden/>
              </w:rPr>
              <w:fldChar w:fldCharType="begin"/>
            </w:r>
            <w:r w:rsidR="006F4304">
              <w:rPr>
                <w:noProof/>
                <w:webHidden/>
              </w:rPr>
              <w:instrText xml:space="preserve"> PAGEREF _Toc203382652 \h </w:instrText>
            </w:r>
            <w:r w:rsidR="006F4304">
              <w:rPr>
                <w:noProof/>
                <w:webHidden/>
              </w:rPr>
            </w:r>
            <w:r w:rsidR="006F4304">
              <w:rPr>
                <w:noProof/>
                <w:webHidden/>
              </w:rPr>
              <w:fldChar w:fldCharType="separate"/>
            </w:r>
            <w:r w:rsidR="006F4304">
              <w:rPr>
                <w:noProof/>
                <w:webHidden/>
              </w:rPr>
              <w:t>3</w:t>
            </w:r>
            <w:r w:rsidR="006F4304">
              <w:rPr>
                <w:noProof/>
                <w:webHidden/>
              </w:rPr>
              <w:fldChar w:fldCharType="end"/>
            </w:r>
          </w:hyperlink>
        </w:p>
        <w:p w14:paraId="49D27A7B" w14:textId="0D6BFBC4" w:rsidR="006F4304" w:rsidRDefault="006F4304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03382653" w:history="1">
            <w:r w:rsidRPr="00BB3FC3">
              <w:rPr>
                <w:rStyle w:val="Hiperveza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BB3FC3">
              <w:rPr>
                <w:rStyle w:val="Hiperveza"/>
                <w:noProof/>
              </w:rPr>
              <w:t>Poslovna potreba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_Toc203382653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1902F" w14:textId="4157892F" w:rsidR="006F4304" w:rsidRDefault="006F4304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03382654" w:history="1">
            <w:r w:rsidRPr="00BB3FC3">
              <w:rPr>
                <w:rStyle w:val="Hiperveza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BB3FC3">
              <w:rPr>
                <w:rStyle w:val="Hiperveza"/>
                <w:noProof/>
              </w:rPr>
              <w:t>Postojeće stanje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_Toc203382654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52A32" w14:textId="071661BC" w:rsidR="006F4304" w:rsidRDefault="006F4304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03382655" w:history="1">
            <w:r w:rsidRPr="00BB3FC3">
              <w:rPr>
                <w:rStyle w:val="Hiperveza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BB3FC3">
              <w:rPr>
                <w:rStyle w:val="Hiperveza"/>
                <w:noProof/>
              </w:rPr>
              <w:t>Upravljanje projektom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_Toc203382655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60B92C" w14:textId="7E8372A7" w:rsidR="006F4304" w:rsidRDefault="006F4304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03382656" w:history="1">
            <w:r w:rsidRPr="00BB3FC3">
              <w:rPr>
                <w:rStyle w:val="Hiperveza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BB3FC3">
              <w:rPr>
                <w:rStyle w:val="Hiperveza"/>
                <w:noProof/>
              </w:rPr>
              <w:t>Obveze naručitelja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_Toc203382656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CB44F" w14:textId="086C98E4" w:rsidR="006F4304" w:rsidRDefault="006F4304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03382657" w:history="1">
            <w:r w:rsidRPr="00BB3FC3">
              <w:rPr>
                <w:rStyle w:val="Hiperveza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BB3FC3">
              <w:rPr>
                <w:rStyle w:val="Hiperveza"/>
                <w:noProof/>
              </w:rPr>
              <w:t>Obveze ponuditelja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_Toc203382657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E2720" w14:textId="22C7D1EA" w:rsidR="006F4304" w:rsidRDefault="006F4304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03382658" w:history="1">
            <w:r w:rsidRPr="00BB3FC3">
              <w:rPr>
                <w:rStyle w:val="Hiperveza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BB3FC3">
              <w:rPr>
                <w:rStyle w:val="Hiperveza"/>
                <w:noProof/>
              </w:rPr>
              <w:t>Standard isporuke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_Toc203382658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FA3BB" w14:textId="575CC139" w:rsidR="006F4304" w:rsidRDefault="006F4304">
          <w:pPr>
            <w:pStyle w:val="Sadraj1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hr-HR"/>
              <w14:ligatures w14:val="standardContextual"/>
            </w:rPr>
          </w:pPr>
          <w:hyperlink w:anchor="_Toc203382659" w:history="1">
            <w:r w:rsidRPr="00BB3FC3">
              <w:rPr>
                <w:rStyle w:val="Hiperveza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hr-HR"/>
                <w14:ligatures w14:val="standardContextual"/>
              </w:rPr>
              <w:tab/>
            </w:r>
            <w:r w:rsidRPr="00BB3FC3">
              <w:rPr>
                <w:rStyle w:val="Hiperveza"/>
                <w:noProof/>
              </w:rPr>
              <w:t>Poslovna tajna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_Toc203382659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3DBA8D" w14:textId="4CB9241C" w:rsidR="008B2C01" w:rsidRPr="0006134B" w:rsidRDefault="006A00B8" w:rsidP="00A70108">
          <w:r w:rsidRPr="0006134B">
            <w:rPr>
              <w:b/>
              <w:bCs/>
            </w:rPr>
            <w:fldChar w:fldCharType="end"/>
          </w:r>
        </w:p>
      </w:sdtContent>
    </w:sdt>
    <w:p w14:paraId="272A9023" w14:textId="77777777" w:rsidR="00A70108" w:rsidRPr="0006134B" w:rsidRDefault="00A70108">
      <w:pPr>
        <w:spacing w:before="0" w:after="160"/>
      </w:pPr>
      <w:r w:rsidRPr="0006134B">
        <w:br w:type="page"/>
      </w:r>
    </w:p>
    <w:p w14:paraId="26E84B2F" w14:textId="77777777" w:rsidR="008B2C01" w:rsidRPr="0006134B" w:rsidRDefault="003A7166" w:rsidP="00BF3A3F">
      <w:pPr>
        <w:pStyle w:val="Naslov1"/>
      </w:pPr>
      <w:bookmarkStart w:id="0" w:name="_Toc203382652"/>
      <w:r w:rsidRPr="0006134B">
        <w:lastRenderedPageBreak/>
        <w:t>Uvod</w:t>
      </w:r>
      <w:bookmarkEnd w:id="0"/>
    </w:p>
    <w:p w14:paraId="11D416B1" w14:textId="53487D31" w:rsidR="0091704D" w:rsidRDefault="0091704D" w:rsidP="0091704D">
      <w:r>
        <w:t xml:space="preserve">Doniranje hrane regulirano </w:t>
      </w:r>
      <w:r w:rsidR="00A87C6A">
        <w:t xml:space="preserve">je </w:t>
      </w:r>
      <w:r>
        <w:t xml:space="preserve">Zakonom o poljoprivredi (Narodne novine, br. 118/18, 42/20, 127/20 i 52/21) i Pravilnikom o doniranju hrane i hrane za životinje (Narodne novine, broj 91/19). </w:t>
      </w:r>
    </w:p>
    <w:p w14:paraId="472DEFC7" w14:textId="12E55F82" w:rsidR="0091704D" w:rsidRDefault="0091704D" w:rsidP="007147E9">
      <w:r>
        <w:t>U svrhu unapređenja sustava doniranja hrane u Republici Hrvatskoj, Ministarstvo poljoprivrede</w:t>
      </w:r>
      <w:r w:rsidR="007147E9">
        <w:t>, šumarstva i ribarstva</w:t>
      </w:r>
      <w:r>
        <w:t xml:space="preserve"> </w:t>
      </w:r>
      <w:r w:rsidR="007147E9">
        <w:t xml:space="preserve">izradilo </w:t>
      </w:r>
      <w:r w:rsidR="00A87C6A">
        <w:t xml:space="preserve">je </w:t>
      </w:r>
      <w:r>
        <w:t>IT sustav za doniranje hrane kao virtualno centralno mjesto za distribuciju i koordinaciju donirane hrane. Ideja je bila povezati donatore i posrednike preko IT sustava u koji bi donatori mogli prijaviti hranu koju žele donirati te se povezati s posrednicima koji su relativno blizu i imaju transportne i skladišne kapacitete, pri čemu bi se svakako vodilo računa o potrebama krajnjih primatelja koje opskrbljuje posrednik.</w:t>
      </w:r>
    </w:p>
    <w:p w14:paraId="48547D55" w14:textId="77777777" w:rsidR="0091704D" w:rsidRDefault="0091704D" w:rsidP="0091704D">
      <w:r>
        <w:t xml:space="preserve">Prednosti ovakvog sustava uključuju: manje opterećenje donatora, lakšu komunikaciju između donatora i posrednika, centralno upravljanje, usklađenost ponude i potreba, pokrivenost perifernih dijelova RH te transparentnu podjelu donacija. </w:t>
      </w:r>
    </w:p>
    <w:p w14:paraId="6C591020" w14:textId="77777777" w:rsidR="0091704D" w:rsidRDefault="0091704D" w:rsidP="0091704D">
      <w:r>
        <w:t xml:space="preserve">IT sustav za doniranje hrane je u pravilu komunikacijska platforma za donatore i posrednike i to preko centralnog upravitelja koji bi trebao skratiti vrijeme donatoru u pogledu pronalaska adekvatnog posrednika i dogovora oko preuzimanja donirane hrane.  </w:t>
      </w:r>
    </w:p>
    <w:p w14:paraId="2FCC8B32" w14:textId="6CAC33D2" w:rsidR="0091704D" w:rsidRDefault="0091704D" w:rsidP="0091704D">
      <w:r>
        <w:t>Proces započinje prijavom donacije od strane donatora u IT sustav, pri čemu upravitelj sustava biva obaviješten o pristigloj donaciji koju nudi posrednicima, odabranim prema unaprijed definiranim kriterijima (zemljopisna udaljenost, potrebe posrednika, odnosno broj krajnjih primatelja o kojima skrbi posrednik, mogućnost skladištenja, transporta i dr.). Posrednici potvrđuju zainteresiranost za donaciju te slijedi dogovor oko preuzimanja donacije. Podaci koji prate donaciju u cijelom lancu dionika, od donatora, preko upravitelja, do posrednika, su informacije o vrsti hrane, količini, roku trajanja, uvjetima čuvanja, adresi i vremenu dostupnosti donacije, o mogućem transportu od strane donatora, o kontakt osobi kod donatora i dr. Centralni upravitelj vrši odabir potencijalnih posrednika za dodjelu prijavljenih donacija u skladu sa zadanim kriterijima, a koji osiguravaju usklađenost ponude i potreba te pokrivenost perifernih dijelova Republike Hrvatske te podjela prijavljenih donacija prema odabranim posrednicima kroz IT sustav. U 2024. godini, ulogu upravitelja u 9 županija u kojima je uspostavljena banka hrane, preuz</w:t>
      </w:r>
      <w:r w:rsidR="007147E9">
        <w:t>eli su</w:t>
      </w:r>
      <w:r>
        <w:t xml:space="preserve"> županijski koordinatori, odnosno banke hrane u tim županijama. Centralni upravitelj nastavlja upravljati u preostalim županijama u kojima nije uspostavljena banka hrane.  </w:t>
      </w:r>
    </w:p>
    <w:p w14:paraId="389913F4" w14:textId="3F35EBBD" w:rsidR="007D3784" w:rsidRPr="0006134B" w:rsidRDefault="0091704D" w:rsidP="0091704D">
      <w:r>
        <w:t xml:space="preserve">IT sustav za doniranje hrane je serverska aplikacija na IIS-u, a korisnici se spajaju putem </w:t>
      </w:r>
      <w:r w:rsidR="00A87C6A">
        <w:t>Internet preglednika</w:t>
      </w:r>
      <w:r>
        <w:t>. Karakteristike IT sustava su: pogodan i jednostavan za korištenje od strane korisnika (posrednika, donatora, treće strane s upravljačkom ulogom), pouzdan, sofisticiran, s kratkim vremenom odziva te s omogućenim jednostavnim pristupom sa standardnih desktop i mobilnih uređaja uz osiguranu sigurnost pohranjenih podataka.</w:t>
      </w:r>
    </w:p>
    <w:p w14:paraId="639F5539" w14:textId="77777777" w:rsidR="008B2C01" w:rsidRPr="0006134B" w:rsidRDefault="003A7166" w:rsidP="00A87C6A">
      <w:pPr>
        <w:pStyle w:val="Naslov1"/>
      </w:pPr>
      <w:bookmarkStart w:id="1" w:name="_Toc203382653"/>
      <w:r w:rsidRPr="0006134B">
        <w:lastRenderedPageBreak/>
        <w:t>Poslovna potreba</w:t>
      </w:r>
      <w:bookmarkEnd w:id="1"/>
    </w:p>
    <w:p w14:paraId="198876A8" w14:textId="22D893A1" w:rsidR="00A87C6A" w:rsidRDefault="00A87C6A" w:rsidP="00A87C6A">
      <w:pPr>
        <w:keepNext/>
      </w:pPr>
      <w:r>
        <w:t>U svrhu neprekidnog, pouzdanog i stabilnog rada sustava potrebno je osigurati održavanje.</w:t>
      </w:r>
    </w:p>
    <w:p w14:paraId="3332C322" w14:textId="3CCCE818" w:rsidR="0091704D" w:rsidRDefault="0091704D" w:rsidP="00A87C6A">
      <w:pPr>
        <w:keepNext/>
      </w:pPr>
      <w:r>
        <w:t>Održavanje e-</w:t>
      </w:r>
      <w:r w:rsidR="00A87C6A">
        <w:t>D</w:t>
      </w:r>
      <w:r>
        <w:t>oniranja uključuje:</w:t>
      </w:r>
    </w:p>
    <w:p w14:paraId="3D74CD50" w14:textId="766D9F62" w:rsidR="0091704D" w:rsidRDefault="0091704D" w:rsidP="0091704D">
      <w:r>
        <w:t>•</w:t>
      </w:r>
      <w:r>
        <w:tab/>
        <w:t xml:space="preserve">Redovno održavanje prema opsegu </w:t>
      </w:r>
      <w:r w:rsidR="00921CFC">
        <w:t xml:space="preserve">u nastavku </w:t>
      </w:r>
      <w:r>
        <w:t>ovog projektnog zadatka</w:t>
      </w:r>
    </w:p>
    <w:p w14:paraId="44F5475C" w14:textId="77777777" w:rsidR="0091704D" w:rsidRDefault="0091704D" w:rsidP="0091704D">
      <w:pPr>
        <w:ind w:left="705" w:hanging="348"/>
      </w:pPr>
      <w:r>
        <w:t>•</w:t>
      </w:r>
      <w:r>
        <w:tab/>
        <w:t xml:space="preserve">Uklanjanje smetnji i kvarova unutar 24 sata, a ukoliko udaljenim pristupom nije moguće otkloniti kvar, dolazak na adresu instalacije i otklanjanje kvara na poziv Naručitelja </w:t>
      </w:r>
    </w:p>
    <w:p w14:paraId="7220B4E5" w14:textId="10BF7156" w:rsidR="00E50682" w:rsidRDefault="0091704D" w:rsidP="0091704D">
      <w:r>
        <w:t>•</w:t>
      </w:r>
      <w:r>
        <w:tab/>
        <w:t>Osiguran kontakt preko e-mail adrese i telefonskog broja za prijavu kvara.</w:t>
      </w:r>
    </w:p>
    <w:p w14:paraId="4A0C8B41" w14:textId="20098890" w:rsidR="00921CFC" w:rsidRPr="00DB03FF" w:rsidRDefault="00DB03FF" w:rsidP="0091704D">
      <w:pPr>
        <w:rPr>
          <w:b/>
          <w:bCs/>
          <w:u w:val="single"/>
        </w:rPr>
      </w:pPr>
      <w:r w:rsidRPr="00DB03FF">
        <w:rPr>
          <w:b/>
          <w:bCs/>
          <w:u w:val="single"/>
        </w:rPr>
        <w:t>Opseg</w:t>
      </w:r>
    </w:p>
    <w:p w14:paraId="7E2FD9E9" w14:textId="7B5D46B3" w:rsidR="00921CFC" w:rsidRPr="005407B8" w:rsidRDefault="00921CFC" w:rsidP="00921CFC">
      <w:pPr>
        <w:autoSpaceDE w:val="0"/>
        <w:autoSpaceDN w:val="0"/>
        <w:adjustRightInd w:val="0"/>
        <w:spacing w:after="0"/>
        <w:rPr>
          <w:rFonts w:cs="Times New Roman"/>
        </w:rPr>
      </w:pPr>
      <w:r w:rsidRPr="005407B8">
        <w:rPr>
          <w:rFonts w:cs="Times New Roman"/>
        </w:rPr>
        <w:t>Radi osiguranja stabilnosti IT sustava za doniranje hrane e-</w:t>
      </w:r>
      <w:r w:rsidR="00A87C6A">
        <w:rPr>
          <w:rFonts w:cs="Times New Roman"/>
        </w:rPr>
        <w:t>D</w:t>
      </w:r>
      <w:r w:rsidRPr="005407B8">
        <w:rPr>
          <w:rFonts w:cs="Times New Roman"/>
        </w:rPr>
        <w:t>oniranje potrebno je održavanje sustava koje obuhvaća:</w:t>
      </w:r>
    </w:p>
    <w:p w14:paraId="0CC7C253" w14:textId="77777777" w:rsidR="00921CFC" w:rsidRPr="008B14AB" w:rsidRDefault="00921CFC" w:rsidP="00921CFC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/>
      </w:pPr>
      <w:r w:rsidRPr="008B14AB">
        <w:rPr>
          <w:lang w:val="hr-HR"/>
        </w:rPr>
        <w:t xml:space="preserve">Preventivno održavanje </w:t>
      </w:r>
    </w:p>
    <w:p w14:paraId="6676953C" w14:textId="77777777" w:rsidR="00921CFC" w:rsidRPr="008B14AB" w:rsidRDefault="00921CFC" w:rsidP="00921CFC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/>
      </w:pPr>
      <w:r w:rsidRPr="008B14AB">
        <w:rPr>
          <w:lang w:val="hr-HR"/>
        </w:rPr>
        <w:t xml:space="preserve">Korektivno održavanje </w:t>
      </w:r>
    </w:p>
    <w:p w14:paraId="6E4809A4" w14:textId="77777777" w:rsidR="00921CFC" w:rsidRPr="008B14AB" w:rsidRDefault="00921CFC" w:rsidP="00921CFC">
      <w:pPr>
        <w:pStyle w:val="Odlomakpopisa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851"/>
      </w:pPr>
      <w:r w:rsidRPr="008B14AB">
        <w:rPr>
          <w:lang w:val="hr-HR"/>
        </w:rPr>
        <w:t xml:space="preserve">Interventno održavanje </w:t>
      </w:r>
    </w:p>
    <w:p w14:paraId="07F4011D" w14:textId="21899651" w:rsidR="00921CFC" w:rsidRPr="00DB03FF" w:rsidRDefault="00921CFC" w:rsidP="00DB03FF">
      <w:pPr>
        <w:pStyle w:val="Odlomakpopisa"/>
        <w:numPr>
          <w:ilvl w:val="0"/>
          <w:numId w:val="19"/>
        </w:numPr>
        <w:tabs>
          <w:tab w:val="left" w:pos="3368"/>
        </w:tabs>
        <w:autoSpaceDE w:val="0"/>
        <w:autoSpaceDN w:val="0"/>
        <w:adjustRightInd w:val="0"/>
        <w:spacing w:after="0" w:line="240" w:lineRule="auto"/>
        <w:ind w:left="851"/>
        <w:rPr>
          <w:lang w:val="hr-HR"/>
        </w:rPr>
      </w:pPr>
      <w:r w:rsidRPr="008B14AB">
        <w:rPr>
          <w:lang w:val="hr-HR"/>
        </w:rPr>
        <w:t>Savjetodavno održavanje</w:t>
      </w:r>
    </w:p>
    <w:p w14:paraId="36DB6CAF" w14:textId="77777777" w:rsidR="00921CFC" w:rsidRPr="00111DAF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  <w:color w:val="0070C0"/>
        </w:rPr>
      </w:pPr>
      <w:r w:rsidRPr="00111DAF">
        <w:rPr>
          <w:rFonts w:cs="Times New Roman"/>
          <w:color w:val="0070C0"/>
        </w:rPr>
        <w:t xml:space="preserve">Preventivno održavanje </w:t>
      </w:r>
    </w:p>
    <w:p w14:paraId="1AE5436D" w14:textId="446E2DF9" w:rsidR="00921CFC" w:rsidRPr="005407B8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</w:rPr>
      </w:pPr>
      <w:r w:rsidRPr="005407B8">
        <w:rPr>
          <w:rFonts w:cs="Times New Roman"/>
        </w:rPr>
        <w:t xml:space="preserve">Preventivno održavanje omogućuje kontinuirano i sustavno praćenje redovitog rada aplikacijske programske opreme te predviđanje mogućih ključnih zastoja ili grešaka u sustavu. </w:t>
      </w:r>
    </w:p>
    <w:p w14:paraId="68587BDF" w14:textId="77777777" w:rsidR="00921CFC" w:rsidRPr="008B14AB" w:rsidRDefault="00921CFC" w:rsidP="00921CFC">
      <w:pPr>
        <w:rPr>
          <w:rFonts w:cs="Times New Roman"/>
        </w:rPr>
      </w:pPr>
      <w:r w:rsidRPr="008B14AB">
        <w:rPr>
          <w:rFonts w:cs="Times New Roman"/>
        </w:rPr>
        <w:t>Preventivno održavanje obuhvaća:</w:t>
      </w:r>
    </w:p>
    <w:p w14:paraId="2594FA99" w14:textId="63DBE96C" w:rsidR="00921CFC" w:rsidRPr="008B14AB" w:rsidRDefault="00921CFC" w:rsidP="00921CFC">
      <w:pPr>
        <w:pStyle w:val="Odlomakpopisa"/>
        <w:numPr>
          <w:ilvl w:val="0"/>
          <w:numId w:val="20"/>
        </w:numPr>
        <w:ind w:left="709" w:hanging="295"/>
        <w:rPr>
          <w:lang w:val="hr-HR"/>
        </w:rPr>
      </w:pPr>
      <w:r w:rsidRPr="008B14AB">
        <w:rPr>
          <w:lang w:val="hr-HR"/>
        </w:rPr>
        <w:t>kontinuirani nadzor rada informacijskog sustava</w:t>
      </w:r>
      <w:r>
        <w:rPr>
          <w:lang w:val="hr-HR"/>
        </w:rPr>
        <w:t xml:space="preserve"> </w:t>
      </w:r>
      <w:r w:rsidRPr="008B14AB">
        <w:rPr>
          <w:lang w:val="hr-HR"/>
        </w:rPr>
        <w:t>za doniranje hrane e-</w:t>
      </w:r>
      <w:r w:rsidR="00A87C6A">
        <w:rPr>
          <w:lang w:val="hr-HR"/>
        </w:rPr>
        <w:t>D</w:t>
      </w:r>
      <w:r w:rsidRPr="008B14AB">
        <w:rPr>
          <w:lang w:val="hr-HR"/>
        </w:rPr>
        <w:t>oniranje,</w:t>
      </w:r>
    </w:p>
    <w:p w14:paraId="5F5E783A" w14:textId="77777777" w:rsidR="00921CFC" w:rsidRPr="008B14AB" w:rsidRDefault="00921CFC" w:rsidP="00921CFC">
      <w:pPr>
        <w:pStyle w:val="Odlomakpopisa"/>
        <w:numPr>
          <w:ilvl w:val="0"/>
          <w:numId w:val="20"/>
        </w:numPr>
        <w:ind w:left="709" w:hanging="295"/>
        <w:rPr>
          <w:lang w:val="hr-HR"/>
        </w:rPr>
      </w:pPr>
      <w:r w:rsidRPr="008B14AB">
        <w:rPr>
          <w:lang w:val="hr-HR"/>
        </w:rPr>
        <w:t>pregled logova,</w:t>
      </w:r>
    </w:p>
    <w:p w14:paraId="46372F33" w14:textId="77777777" w:rsidR="00921CFC" w:rsidRPr="008B14AB" w:rsidRDefault="00921CFC" w:rsidP="00921CFC">
      <w:pPr>
        <w:pStyle w:val="Odlomakpopisa"/>
        <w:numPr>
          <w:ilvl w:val="0"/>
          <w:numId w:val="20"/>
        </w:numPr>
        <w:ind w:left="709" w:hanging="295"/>
        <w:rPr>
          <w:lang w:val="hr-HR"/>
        </w:rPr>
      </w:pPr>
      <w:r w:rsidRPr="008B14AB">
        <w:rPr>
          <w:lang w:val="hr-HR"/>
        </w:rPr>
        <w:t>optimizacije dijelova sustava kod velikih opterećenja sustava (npr. izrada velikog broja rješenja),</w:t>
      </w:r>
    </w:p>
    <w:p w14:paraId="4E1A811B" w14:textId="77777777" w:rsidR="00921CFC" w:rsidRPr="008B14AB" w:rsidRDefault="00921CFC" w:rsidP="00921CFC">
      <w:pPr>
        <w:pStyle w:val="Odlomakpopisa"/>
        <w:numPr>
          <w:ilvl w:val="0"/>
          <w:numId w:val="20"/>
        </w:numPr>
        <w:ind w:left="709" w:hanging="295"/>
        <w:rPr>
          <w:lang w:val="hr-HR"/>
        </w:rPr>
      </w:pPr>
      <w:r w:rsidRPr="008B14AB">
        <w:rPr>
          <w:lang w:val="hr-HR"/>
        </w:rPr>
        <w:t>podrška operativnom poslovanju</w:t>
      </w:r>
    </w:p>
    <w:p w14:paraId="17755368" w14:textId="23EC9E0F" w:rsidR="00921CFC" w:rsidRPr="00DB03FF" w:rsidRDefault="00921CFC" w:rsidP="00DB03FF">
      <w:pPr>
        <w:pStyle w:val="Odlomakpopisa"/>
        <w:numPr>
          <w:ilvl w:val="0"/>
          <w:numId w:val="20"/>
        </w:numPr>
        <w:ind w:left="709" w:hanging="295"/>
        <w:rPr>
          <w:lang w:val="hr-HR"/>
        </w:rPr>
      </w:pPr>
      <w:r w:rsidRPr="008B14AB">
        <w:rPr>
          <w:lang w:val="hr-HR"/>
        </w:rPr>
        <w:t>export podataka u strojno čitljivom formatu.</w:t>
      </w:r>
    </w:p>
    <w:p w14:paraId="0B0D8670" w14:textId="77777777" w:rsidR="00921CFC" w:rsidRPr="00111DAF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  <w:color w:val="0070C0"/>
        </w:rPr>
      </w:pPr>
      <w:r w:rsidRPr="00111DAF">
        <w:rPr>
          <w:rFonts w:cs="Times New Roman"/>
          <w:color w:val="0070C0"/>
        </w:rPr>
        <w:t xml:space="preserve">Korektivno održavanje </w:t>
      </w:r>
    </w:p>
    <w:p w14:paraId="20EB3F5F" w14:textId="77777777" w:rsidR="00921CFC" w:rsidRPr="005407B8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</w:rPr>
      </w:pPr>
      <w:r w:rsidRPr="005407B8">
        <w:rPr>
          <w:rFonts w:cs="Times New Roman"/>
        </w:rPr>
        <w:t>Korektivno održavanje podrazumijeva otklanjanje problema u radu aplikativne programske podrške i osnovne programske opreme te restauraciju integriteta podataka Naručitelja. Korektivno održavanje može uključivati i manje dorade funkcionalnosti aplikativnih modula, koje ne mijenjaju osnovnu funkcionalnost modula.</w:t>
      </w:r>
    </w:p>
    <w:p w14:paraId="7BEADA54" w14:textId="77777777" w:rsidR="00921CFC" w:rsidRPr="00475C9D" w:rsidRDefault="00921CFC" w:rsidP="00921CFC">
      <w:pPr>
        <w:rPr>
          <w:rFonts w:cs="Times New Roman"/>
        </w:rPr>
      </w:pPr>
      <w:r w:rsidRPr="00475C9D">
        <w:rPr>
          <w:rFonts w:cs="Times New Roman"/>
        </w:rPr>
        <w:t xml:space="preserve">Sve pogreške, neusklađenosti ili zastoj u radu aplikacijske opreme klasificirat će se prema tablici prioriteta i odzivnih vremena te ciljanih vremena za rješavanje neispravnosti. </w:t>
      </w:r>
    </w:p>
    <w:p w14:paraId="7398987C" w14:textId="77777777" w:rsidR="00DB03FF" w:rsidRDefault="00DB03FF" w:rsidP="00921CFC">
      <w:pPr>
        <w:rPr>
          <w:rFonts w:cs="Times New Roman"/>
          <w:i/>
          <w:iCs/>
          <w:color w:val="000000"/>
        </w:rPr>
      </w:pPr>
    </w:p>
    <w:p w14:paraId="772833D7" w14:textId="77777777" w:rsidR="00DB03FF" w:rsidRDefault="00DB03FF" w:rsidP="00921CFC">
      <w:pPr>
        <w:rPr>
          <w:rFonts w:cs="Times New Roman"/>
          <w:i/>
          <w:iCs/>
          <w:color w:val="000000"/>
        </w:rPr>
      </w:pPr>
    </w:p>
    <w:p w14:paraId="7A046BC1" w14:textId="77777777" w:rsidR="00DB03FF" w:rsidRDefault="00DB03FF" w:rsidP="00921CFC">
      <w:pPr>
        <w:rPr>
          <w:rFonts w:cs="Times New Roman"/>
          <w:i/>
          <w:iCs/>
          <w:color w:val="000000"/>
        </w:rPr>
      </w:pPr>
    </w:p>
    <w:p w14:paraId="199BBFB0" w14:textId="77777777" w:rsidR="00DB03FF" w:rsidRDefault="00DB03FF" w:rsidP="00921CFC">
      <w:pPr>
        <w:rPr>
          <w:rFonts w:cs="Times New Roman"/>
          <w:i/>
          <w:iCs/>
          <w:color w:val="000000"/>
        </w:rPr>
      </w:pPr>
    </w:p>
    <w:p w14:paraId="5EFC2034" w14:textId="77777777" w:rsidR="00DB03FF" w:rsidRDefault="00DB03FF" w:rsidP="00921CFC">
      <w:pPr>
        <w:rPr>
          <w:rFonts w:cs="Times New Roman"/>
          <w:i/>
          <w:iCs/>
          <w:color w:val="000000"/>
        </w:rPr>
      </w:pPr>
    </w:p>
    <w:p w14:paraId="7BC6B8E8" w14:textId="071580D5" w:rsidR="00921CFC" w:rsidRPr="00475C9D" w:rsidRDefault="00921CFC" w:rsidP="00921CFC">
      <w:pPr>
        <w:rPr>
          <w:rFonts w:cs="Times New Roman"/>
          <w:color w:val="000000"/>
        </w:rPr>
      </w:pPr>
      <w:r w:rsidRPr="00475C9D">
        <w:rPr>
          <w:rFonts w:cs="Times New Roman"/>
          <w:i/>
          <w:iCs/>
          <w:color w:val="000000"/>
        </w:rPr>
        <w:lastRenderedPageBreak/>
        <w:t>Tablica: Prioriteti i odzivna vremena te ciljana vremena za rješavanje zastoja ili neispravnosti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843"/>
        <w:gridCol w:w="1417"/>
        <w:gridCol w:w="1276"/>
        <w:gridCol w:w="2533"/>
      </w:tblGrid>
      <w:tr w:rsidR="00921CFC" w:rsidRPr="00475C9D" w14:paraId="417098FE" w14:textId="77777777" w:rsidTr="007A2F73">
        <w:trPr>
          <w:trHeight w:val="852"/>
          <w:tblHeader/>
        </w:trPr>
        <w:tc>
          <w:tcPr>
            <w:tcW w:w="1946" w:type="dxa"/>
            <w:vAlign w:val="center"/>
          </w:tcPr>
          <w:p w14:paraId="11B087CE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Prioritet zastoja ili neispravnosti</w:t>
            </w:r>
          </w:p>
        </w:tc>
        <w:tc>
          <w:tcPr>
            <w:tcW w:w="1843" w:type="dxa"/>
            <w:vAlign w:val="center"/>
          </w:tcPr>
          <w:p w14:paraId="3C56B67D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Ugroženost poslovnog procesa</w:t>
            </w:r>
          </w:p>
        </w:tc>
        <w:tc>
          <w:tcPr>
            <w:tcW w:w="1417" w:type="dxa"/>
            <w:vAlign w:val="center"/>
          </w:tcPr>
          <w:p w14:paraId="65A3AC47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Inicijalno odzivno vrijeme*</w:t>
            </w:r>
          </w:p>
        </w:tc>
        <w:tc>
          <w:tcPr>
            <w:tcW w:w="1276" w:type="dxa"/>
            <w:vAlign w:val="center"/>
          </w:tcPr>
          <w:p w14:paraId="53151BF3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Ciljano vrijeme za rješenje zahtjeva**</w:t>
            </w:r>
          </w:p>
        </w:tc>
        <w:tc>
          <w:tcPr>
            <w:tcW w:w="2533" w:type="dxa"/>
            <w:vAlign w:val="center"/>
          </w:tcPr>
          <w:p w14:paraId="6BDE124A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Način podrške</w:t>
            </w:r>
          </w:p>
        </w:tc>
      </w:tr>
      <w:tr w:rsidR="00921CFC" w:rsidRPr="00475C9D" w14:paraId="4CEDB4C3" w14:textId="77777777" w:rsidTr="007A2F73">
        <w:trPr>
          <w:trHeight w:val="589"/>
        </w:trPr>
        <w:tc>
          <w:tcPr>
            <w:tcW w:w="1946" w:type="dxa"/>
            <w:vAlign w:val="center"/>
          </w:tcPr>
          <w:p w14:paraId="17AA28B5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Prioritet nivoa A</w:t>
            </w:r>
          </w:p>
          <w:p w14:paraId="75E878D3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(Potpuni pad sustava)</w:t>
            </w:r>
          </w:p>
        </w:tc>
        <w:tc>
          <w:tcPr>
            <w:tcW w:w="1843" w:type="dxa"/>
            <w:vAlign w:val="center"/>
          </w:tcPr>
          <w:p w14:paraId="72702505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Obavljanje poslovnog procesa je u potpunosti onemogućeno.</w:t>
            </w:r>
          </w:p>
        </w:tc>
        <w:tc>
          <w:tcPr>
            <w:tcW w:w="1417" w:type="dxa"/>
            <w:vAlign w:val="center"/>
          </w:tcPr>
          <w:p w14:paraId="53492016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30 minuta</w:t>
            </w:r>
          </w:p>
        </w:tc>
        <w:tc>
          <w:tcPr>
            <w:tcW w:w="1276" w:type="dxa"/>
            <w:vAlign w:val="center"/>
          </w:tcPr>
          <w:p w14:paraId="3760BBCB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2 sata</w:t>
            </w:r>
          </w:p>
        </w:tc>
        <w:tc>
          <w:tcPr>
            <w:tcW w:w="2533" w:type="dxa"/>
            <w:vAlign w:val="center"/>
          </w:tcPr>
          <w:p w14:paraId="15111F62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Na rješavanju problema će se raditi dok se ne pronađe rješenje. </w:t>
            </w:r>
          </w:p>
        </w:tc>
      </w:tr>
      <w:tr w:rsidR="00921CFC" w:rsidRPr="00475C9D" w14:paraId="35AF5E0D" w14:textId="77777777" w:rsidTr="007A2F73">
        <w:trPr>
          <w:trHeight w:val="511"/>
        </w:trPr>
        <w:tc>
          <w:tcPr>
            <w:tcW w:w="1946" w:type="dxa"/>
            <w:vAlign w:val="center"/>
          </w:tcPr>
          <w:p w14:paraId="563C8597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Prioritet nivoa B</w:t>
            </w:r>
          </w:p>
          <w:p w14:paraId="6ADDC925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(Djelomični pad sustava)</w:t>
            </w:r>
          </w:p>
        </w:tc>
        <w:tc>
          <w:tcPr>
            <w:tcW w:w="1843" w:type="dxa"/>
            <w:vAlign w:val="center"/>
          </w:tcPr>
          <w:p w14:paraId="597A81BB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Poslovni proces je u funkciji, ali znatno otežan.</w:t>
            </w:r>
          </w:p>
        </w:tc>
        <w:tc>
          <w:tcPr>
            <w:tcW w:w="1417" w:type="dxa"/>
            <w:vAlign w:val="center"/>
          </w:tcPr>
          <w:p w14:paraId="4BCFD559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1 sat</w:t>
            </w:r>
          </w:p>
        </w:tc>
        <w:tc>
          <w:tcPr>
            <w:tcW w:w="1276" w:type="dxa"/>
            <w:vAlign w:val="center"/>
          </w:tcPr>
          <w:p w14:paraId="7F389F2E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>8 sati</w:t>
            </w:r>
          </w:p>
        </w:tc>
        <w:tc>
          <w:tcPr>
            <w:tcW w:w="2533" w:type="dxa"/>
            <w:vAlign w:val="center"/>
          </w:tcPr>
          <w:p w14:paraId="3A3F9E79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Na rješavanju problema će se raditi dok se ne pronađe rješenje. </w:t>
            </w:r>
          </w:p>
        </w:tc>
      </w:tr>
      <w:tr w:rsidR="00921CFC" w:rsidRPr="00475C9D" w14:paraId="3E5AAD64" w14:textId="77777777" w:rsidTr="007A2F73">
        <w:trPr>
          <w:trHeight w:val="511"/>
        </w:trPr>
        <w:tc>
          <w:tcPr>
            <w:tcW w:w="1946" w:type="dxa"/>
            <w:vAlign w:val="center"/>
          </w:tcPr>
          <w:p w14:paraId="23B7E740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Prioritet nivoa C (Značajan utjecaj na korištenje sustava) </w:t>
            </w:r>
          </w:p>
        </w:tc>
        <w:tc>
          <w:tcPr>
            <w:tcW w:w="1843" w:type="dxa"/>
            <w:vAlign w:val="center"/>
          </w:tcPr>
          <w:p w14:paraId="612F4383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Poslovni proces je ugrožen, ali u funkciji. </w:t>
            </w:r>
          </w:p>
        </w:tc>
        <w:tc>
          <w:tcPr>
            <w:tcW w:w="1417" w:type="dxa"/>
            <w:vAlign w:val="center"/>
          </w:tcPr>
          <w:p w14:paraId="6D3DDA72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4-8 sati </w:t>
            </w:r>
          </w:p>
        </w:tc>
        <w:tc>
          <w:tcPr>
            <w:tcW w:w="1276" w:type="dxa"/>
            <w:vAlign w:val="center"/>
          </w:tcPr>
          <w:p w14:paraId="78F229CB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manje od 2 dana </w:t>
            </w:r>
          </w:p>
        </w:tc>
        <w:tc>
          <w:tcPr>
            <w:tcW w:w="2533" w:type="dxa"/>
            <w:vAlign w:val="center"/>
          </w:tcPr>
          <w:p w14:paraId="7D3A3D9D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Rješavanju problema će se pristupiti u dogovoru s predstavnicima Ministarstva, a u vrijeme kada će to izazvati najmanje ometanja. </w:t>
            </w:r>
          </w:p>
        </w:tc>
      </w:tr>
      <w:tr w:rsidR="00921CFC" w:rsidRPr="00475C9D" w14:paraId="20E84B0F" w14:textId="77777777" w:rsidTr="007A2F73">
        <w:trPr>
          <w:trHeight w:val="511"/>
        </w:trPr>
        <w:tc>
          <w:tcPr>
            <w:tcW w:w="1946" w:type="dxa"/>
            <w:vAlign w:val="center"/>
          </w:tcPr>
          <w:p w14:paraId="37BAAAD2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Prioritet nivoa D (Ograničen utjecaj na korištenje sustava) </w:t>
            </w:r>
          </w:p>
        </w:tc>
        <w:tc>
          <w:tcPr>
            <w:tcW w:w="1843" w:type="dxa"/>
            <w:vAlign w:val="center"/>
          </w:tcPr>
          <w:p w14:paraId="0F381DCC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Potreban nadzor ponašanja usluge u poslovnom procesu. </w:t>
            </w:r>
          </w:p>
        </w:tc>
        <w:tc>
          <w:tcPr>
            <w:tcW w:w="1417" w:type="dxa"/>
            <w:vAlign w:val="center"/>
          </w:tcPr>
          <w:p w14:paraId="76DBD6F9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2 dana </w:t>
            </w:r>
          </w:p>
        </w:tc>
        <w:tc>
          <w:tcPr>
            <w:tcW w:w="1276" w:type="dxa"/>
            <w:vAlign w:val="center"/>
          </w:tcPr>
          <w:p w14:paraId="6AD313AD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1 tjedan </w:t>
            </w:r>
          </w:p>
        </w:tc>
        <w:tc>
          <w:tcPr>
            <w:tcW w:w="2533" w:type="dxa"/>
            <w:vAlign w:val="center"/>
          </w:tcPr>
          <w:p w14:paraId="3EA6D28D" w14:textId="77777777" w:rsidR="00921CFC" w:rsidRPr="00475C9D" w:rsidRDefault="00921CFC" w:rsidP="007A2F73">
            <w:pPr>
              <w:autoSpaceDE w:val="0"/>
              <w:autoSpaceDN w:val="0"/>
              <w:adjustRightInd w:val="0"/>
              <w:spacing w:before="0" w:after="0" w:line="240" w:lineRule="auto"/>
              <w:ind w:firstLine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75C9D">
              <w:rPr>
                <w:rFonts w:cs="Times New Roman"/>
                <w:color w:val="000000"/>
                <w:sz w:val="20"/>
                <w:szCs w:val="20"/>
              </w:rPr>
              <w:t xml:space="preserve">Problem će se rješavati u skladu sa redovnim poslovanjem Ponuditelja. </w:t>
            </w:r>
          </w:p>
        </w:tc>
      </w:tr>
    </w:tbl>
    <w:p w14:paraId="0A943E24" w14:textId="77777777" w:rsidR="00921CFC" w:rsidRPr="00475C9D" w:rsidRDefault="00921CFC" w:rsidP="00921CFC">
      <w:pPr>
        <w:autoSpaceDE w:val="0"/>
        <w:autoSpaceDN w:val="0"/>
        <w:adjustRightInd w:val="0"/>
        <w:spacing w:before="0" w:after="0"/>
        <w:rPr>
          <w:rFonts w:cs="Times New Roman"/>
          <w:color w:val="000000"/>
          <w:sz w:val="20"/>
          <w:szCs w:val="20"/>
        </w:rPr>
      </w:pPr>
      <w:r w:rsidRPr="00475C9D">
        <w:rPr>
          <w:rFonts w:cs="Times New Roman"/>
          <w:color w:val="000000"/>
          <w:sz w:val="20"/>
          <w:szCs w:val="20"/>
        </w:rPr>
        <w:t xml:space="preserve">*) </w:t>
      </w:r>
      <w:r w:rsidRPr="00475C9D">
        <w:rPr>
          <w:rFonts w:cs="Times New Roman"/>
          <w:b/>
          <w:bCs/>
          <w:color w:val="000000"/>
          <w:sz w:val="20"/>
          <w:szCs w:val="20"/>
        </w:rPr>
        <w:t xml:space="preserve">Inicijalno odzivno vrijeme </w:t>
      </w:r>
      <w:r w:rsidRPr="00475C9D">
        <w:rPr>
          <w:rFonts w:cs="Times New Roman"/>
          <w:color w:val="000000"/>
          <w:sz w:val="20"/>
          <w:szCs w:val="20"/>
        </w:rPr>
        <w:t xml:space="preserve">predstavlja vrijeme od trenutka zaprimanja zahtjeva za uklanjanje zastoja ili neispravnosti u radu od strane djelatnika Dobavljača, dostavljenog od strane Ministarstva ili ovlaštenog predstavnika Ministarstva do trenutka kada Dobavljač započinje s otklanjanjem zastoja ili neispravnosti u radu. </w:t>
      </w:r>
    </w:p>
    <w:p w14:paraId="7420ADB0" w14:textId="77777777" w:rsidR="00921CFC" w:rsidRPr="00475C9D" w:rsidRDefault="00921CFC" w:rsidP="00921CFC">
      <w:pPr>
        <w:rPr>
          <w:rFonts w:cs="Times New Roman"/>
          <w:color w:val="000000"/>
          <w:sz w:val="20"/>
          <w:szCs w:val="20"/>
        </w:rPr>
      </w:pPr>
      <w:r w:rsidRPr="00475C9D">
        <w:rPr>
          <w:rFonts w:cs="Times New Roman"/>
          <w:color w:val="000000"/>
          <w:sz w:val="20"/>
          <w:szCs w:val="20"/>
        </w:rPr>
        <w:t xml:space="preserve">**) </w:t>
      </w:r>
      <w:r w:rsidRPr="00475C9D">
        <w:rPr>
          <w:rFonts w:cs="Times New Roman"/>
          <w:b/>
          <w:bCs/>
          <w:color w:val="000000"/>
          <w:sz w:val="20"/>
          <w:szCs w:val="20"/>
        </w:rPr>
        <w:t xml:space="preserve">Ciljano vrijeme za rješenje zahtjeva </w:t>
      </w:r>
      <w:r w:rsidRPr="00475C9D">
        <w:rPr>
          <w:rFonts w:cs="Times New Roman"/>
          <w:color w:val="000000"/>
          <w:sz w:val="20"/>
          <w:szCs w:val="20"/>
        </w:rPr>
        <w:t>predstavlja vrijeme od trenutka Dobavljačeva početka rada na otklanjanju zastoja ili neispravnosti u radu do trenutka otklanjanja zastoja ili neispravnosti u radu.</w:t>
      </w:r>
    </w:p>
    <w:p w14:paraId="24B42523" w14:textId="77777777" w:rsidR="00921CFC" w:rsidRPr="005407B8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</w:rPr>
      </w:pPr>
    </w:p>
    <w:p w14:paraId="2E016E48" w14:textId="77777777" w:rsidR="00921CFC" w:rsidRPr="00111DAF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  <w:color w:val="0070C0"/>
        </w:rPr>
      </w:pPr>
      <w:r w:rsidRPr="00111DAF">
        <w:rPr>
          <w:rFonts w:cs="Times New Roman"/>
          <w:color w:val="0070C0"/>
        </w:rPr>
        <w:t xml:space="preserve">Interventno održavanje </w:t>
      </w:r>
    </w:p>
    <w:p w14:paraId="07F08D56" w14:textId="77777777" w:rsidR="00921CFC" w:rsidRPr="005407B8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</w:rPr>
      </w:pPr>
      <w:r w:rsidRPr="005407B8">
        <w:rPr>
          <w:rFonts w:cs="Times New Roman"/>
        </w:rPr>
        <w:t>Interventno održavanje podrazumijeva i Izvršiteljev pristup rješavanju problema prema prijavljenom incidentu od strane Naručitelja.</w:t>
      </w:r>
    </w:p>
    <w:p w14:paraId="326AD32A" w14:textId="77777777" w:rsidR="00921CFC" w:rsidRPr="005407B8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</w:rPr>
      </w:pPr>
    </w:p>
    <w:p w14:paraId="4733D191" w14:textId="77777777" w:rsidR="00921CFC" w:rsidRPr="00111DAF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  <w:color w:val="0070C0"/>
        </w:rPr>
      </w:pPr>
      <w:r w:rsidRPr="00111DAF">
        <w:rPr>
          <w:rFonts w:cs="Times New Roman"/>
          <w:color w:val="0070C0"/>
        </w:rPr>
        <w:t xml:space="preserve">Savjetodavno održavanje </w:t>
      </w:r>
    </w:p>
    <w:p w14:paraId="29FB8351" w14:textId="77777777" w:rsidR="00921CFC" w:rsidRPr="00475C9D" w:rsidRDefault="00921CFC" w:rsidP="00921CFC">
      <w:pPr>
        <w:tabs>
          <w:tab w:val="left" w:pos="3368"/>
        </w:tabs>
        <w:autoSpaceDE w:val="0"/>
        <w:autoSpaceDN w:val="0"/>
        <w:adjustRightInd w:val="0"/>
        <w:spacing w:after="0"/>
        <w:rPr>
          <w:rFonts w:cs="Times New Roman"/>
        </w:rPr>
      </w:pPr>
      <w:r w:rsidRPr="005407B8">
        <w:rPr>
          <w:rFonts w:cs="Times New Roman"/>
        </w:rPr>
        <w:t>Dopunsko održavanje predstavlja savjetodavne usluge i usluge edukacije. Savjetodavne usluge predviđaju pomoć u promjenama okruženja, definiciji razvoja portala, organizaciji podataka i drugo. Također obuhvaćaju pomoć u izmjeni podataka i prilagodbi sadržaja i portala potrebama Naručitelja.</w:t>
      </w:r>
    </w:p>
    <w:p w14:paraId="6BC8A19C" w14:textId="6404BFED" w:rsidR="00E50682" w:rsidRPr="0006134B" w:rsidRDefault="00862308" w:rsidP="00E50682">
      <w:pPr>
        <w:pStyle w:val="Naslov1"/>
      </w:pPr>
      <w:bookmarkStart w:id="2" w:name="_Toc203382654"/>
      <w:r w:rsidRPr="0006134B">
        <w:t>Postojeće stanje</w:t>
      </w:r>
      <w:bookmarkEnd w:id="2"/>
    </w:p>
    <w:p w14:paraId="72628BB2" w14:textId="77777777" w:rsidR="00921CFC" w:rsidRDefault="00921CFC" w:rsidP="00921CFC">
      <w:r>
        <w:t>Informacijski sustav za doniranje hrane internet je aplikacija smještena u Centru dijeljenih usluga (CDU), a sadrži profile i module za donatore, posrednike i centralnog upravitelja koji bi trebao skratiti vrijeme donatoru u pogledu pronalaska adekvatnog posrednika i dogovora oko preuzimanja donirane hrane.</w:t>
      </w:r>
    </w:p>
    <w:p w14:paraId="4DDA79E8" w14:textId="49962D11" w:rsidR="00921CFC" w:rsidRDefault="00921CFC" w:rsidP="00921CFC">
      <w:r>
        <w:t>Sustav ima testnu i produkcijsku okolinu.</w:t>
      </w:r>
    </w:p>
    <w:p w14:paraId="537C7BC0" w14:textId="77777777" w:rsidR="00921CFC" w:rsidRDefault="00921CFC" w:rsidP="00921CFC">
      <w:r>
        <w:lastRenderedPageBreak/>
        <w:t>Informacijski sustav sadrži mogućnost prijave i registracije donatorskih i posredničkih profila, repozitorij za prijavu i podjelu donacija te bazu podataka logističkih i skladišnih kapaciteta posrednika. Svaka donacija ima svoju identifikacijsku oznaku i različite statuse ovisno o fazi u kojoj se nalazi:</w:t>
      </w:r>
    </w:p>
    <w:p w14:paraId="69A45209" w14:textId="77777777" w:rsidR="00921CFC" w:rsidRDefault="00921CFC" w:rsidP="00921CFC">
      <w:r>
        <w:t>1.</w:t>
      </w:r>
      <w:r>
        <w:tab/>
        <w:t>Nova – donacija je unesena u sustav i dostavljena centralnom upravitelju</w:t>
      </w:r>
    </w:p>
    <w:p w14:paraId="5FEC0294" w14:textId="77777777" w:rsidR="00921CFC" w:rsidRDefault="00921CFC" w:rsidP="00921CFC">
      <w:r>
        <w:t>2.</w:t>
      </w:r>
      <w:r>
        <w:tab/>
        <w:t>U procesu – donacija je pregledana od strane centralnog upravitelja i ponuđena odabranim posrednicima</w:t>
      </w:r>
    </w:p>
    <w:p w14:paraId="7C2BC366" w14:textId="77777777" w:rsidR="00921CFC" w:rsidRDefault="00921CFC" w:rsidP="00921CFC">
      <w:r>
        <w:t>3.</w:t>
      </w:r>
      <w:r>
        <w:tab/>
        <w:t>Dodijeljena – donacija je dodijeljena posredniku</w:t>
      </w:r>
    </w:p>
    <w:p w14:paraId="35F425E1" w14:textId="77777777" w:rsidR="00921CFC" w:rsidRDefault="00921CFC" w:rsidP="00921CFC">
      <w:r>
        <w:t>4.</w:t>
      </w:r>
      <w:r>
        <w:tab/>
        <w:t>Realizirana – proces doniranja je završen, donacija je dogovorena, završena i isporučena</w:t>
      </w:r>
    </w:p>
    <w:p w14:paraId="725DEC19" w14:textId="77777777" w:rsidR="00921CFC" w:rsidRDefault="00921CFC" w:rsidP="00921CFC">
      <w:r>
        <w:t>5.</w:t>
      </w:r>
      <w:r>
        <w:tab/>
        <w:t>Nerealizirana – posrednici su donaciju odbili, ili nije mogla biti dodijeljena zbog isteka roka trajanja hrane ili neke druge okolnosti.</w:t>
      </w:r>
    </w:p>
    <w:p w14:paraId="1837603D" w14:textId="3874A9C7" w:rsidR="00921CFC" w:rsidRDefault="00921CFC" w:rsidP="00921CFC">
      <w:r>
        <w:t>Informacijski sustav predviđa da donatori višak hrane prijave u sustav, a potom centralni upravitelj sustava u skladu s brojem krajnjih primatelja o kojima skrbi pojedini posrednik, geografskoj udaljenosti lokacije te infrastrukturnim kapacitetima posrednika u lancu doniranja hrane, raspodjeljuje prijavljene viškove hrane odabranim posrednicima registriranim pri Ministarstvu poljoprivrede</w:t>
      </w:r>
      <w:r w:rsidR="00B2257E">
        <w:t>, šumarstva i ribarstva</w:t>
      </w:r>
      <w:r>
        <w:t>, vodeći računa o broju već ranije dodijeljenih donacija.</w:t>
      </w:r>
    </w:p>
    <w:p w14:paraId="1F73C008" w14:textId="77777777" w:rsidR="00921CFC" w:rsidRDefault="00921CFC" w:rsidP="00921CFC">
      <w:r>
        <w:t>Slika prikazuje konceptualni dizajn sustava:</w:t>
      </w:r>
    </w:p>
    <w:p w14:paraId="369AAB67" w14:textId="77777777" w:rsidR="00921CFC" w:rsidRDefault="00921CFC" w:rsidP="00921CFC">
      <w:pPr>
        <w:ind w:firstLine="0"/>
        <w:jc w:val="center"/>
      </w:pPr>
      <w:r>
        <w:object w:dxaOrig="12976" w:dyaOrig="9526" w14:anchorId="04C9F9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9.25pt;height:285.75pt" o:ole="">
            <v:imagedata r:id="rId12" o:title=""/>
          </v:shape>
          <o:OLEObject Type="Embed" ProgID="Visio.Drawing.15" ShapeID="_x0000_i1025" DrawAspect="Content" ObjectID="_1815297224" r:id="rId13"/>
        </w:object>
      </w:r>
    </w:p>
    <w:p w14:paraId="66AE669B" w14:textId="0696B771" w:rsidR="00921CFC" w:rsidRDefault="00921CFC" w:rsidP="00921CFC">
      <w:r>
        <w:t xml:space="preserve">Frontend Služi za prikaz korisničkog sučelja. Napravljen je kao Angular aplikacija. </w:t>
      </w:r>
    </w:p>
    <w:p w14:paraId="4BA3407E" w14:textId="5835F520" w:rsidR="00921CFC" w:rsidRDefault="00921CFC" w:rsidP="00921CFC">
      <w:r>
        <w:t>Servisi služe za vezu frontend-a s bazom podataka i drugim sustavima te za pripremu podataka.</w:t>
      </w:r>
    </w:p>
    <w:p w14:paraId="50EE0919" w14:textId="2909A352" w:rsidR="00921CFC" w:rsidRDefault="00921CFC" w:rsidP="00921CFC">
      <w:r>
        <w:lastRenderedPageBreak/>
        <w:t>Service služi za vezu frontend aplikacije s bazama podataka. Svi pregledi, postavke i spremanje podataka koriste ovaj servis.</w:t>
      </w:r>
    </w:p>
    <w:p w14:paraId="56DFF06D" w14:textId="77777777" w:rsidR="00921CFC" w:rsidRDefault="00921CFC" w:rsidP="00921CFC">
      <w:r>
        <w:t>Identity je baziran na AspNetIdentity framework-u, te Identity Server 4 komponenti. Sadrži podatke o korisnicima, uloge u aplikaciji, claimove i druge informacije vezane uz prava pristupa. Regulira prijavu i registraciju u sustav.</w:t>
      </w:r>
    </w:p>
    <w:p w14:paraId="68177876" w14:textId="77777777" w:rsidR="00921CFC" w:rsidRDefault="00921CFC" w:rsidP="00921CFC">
      <w:r>
        <w:t>Messaging servis baziran je na Signal-R framework-u i služi za real-time messaging, tj. komunikaciju među klijentima u realnom vremenu. Koristi se za prikaz poruka o izmjenama u sustavu.</w:t>
      </w:r>
    </w:p>
    <w:p w14:paraId="6775322A" w14:textId="77777777" w:rsidR="00921CFC" w:rsidRDefault="00921CFC" w:rsidP="00921CFC">
      <w:r>
        <w:t>Reporting servis služi za prikaz i izradu izvještaja.</w:t>
      </w:r>
    </w:p>
    <w:p w14:paraId="1612534C" w14:textId="77777777" w:rsidR="00921CFC" w:rsidRDefault="00921CFC" w:rsidP="00921CFC">
      <w:r>
        <w:t>Baza podataka je SQL Server. Postoje četiri baze za produkcijsku i četiri za testnu instancu aplikacije. Baze podataka su sljedeće:</w:t>
      </w:r>
    </w:p>
    <w:p w14:paraId="58123C83" w14:textId="77777777" w:rsidR="00921CFC" w:rsidRPr="00970C63" w:rsidRDefault="00921CFC" w:rsidP="00921CFC">
      <w:pPr>
        <w:pStyle w:val="Odlomakpopisa"/>
        <w:numPr>
          <w:ilvl w:val="0"/>
          <w:numId w:val="18"/>
        </w:numPr>
        <w:rPr>
          <w:lang w:val="hr-HR"/>
        </w:rPr>
      </w:pPr>
      <w:r w:rsidRPr="00970C63">
        <w:rPr>
          <w:lang w:val="hr-HR"/>
        </w:rPr>
        <w:t>FoodBank (FoodBankTEST za testnu instancu) – služi za spremanje podataka o donacijama, tvrtkama, procesu i postavkama u aplikaciji.</w:t>
      </w:r>
    </w:p>
    <w:p w14:paraId="4EA84661" w14:textId="77777777" w:rsidR="00921CFC" w:rsidRPr="00970C63" w:rsidRDefault="00921CFC" w:rsidP="00921CFC">
      <w:pPr>
        <w:pStyle w:val="Odlomakpopisa"/>
        <w:numPr>
          <w:ilvl w:val="0"/>
          <w:numId w:val="18"/>
        </w:numPr>
        <w:rPr>
          <w:lang w:val="hr-HR"/>
        </w:rPr>
      </w:pPr>
      <w:r w:rsidRPr="00970C63">
        <w:rPr>
          <w:lang w:val="hr-HR"/>
        </w:rPr>
        <w:t>FoodBankIdentity (FoodBankIdentityTEST za testnu instancu) – služi za spremanje podataka o korisnicima.</w:t>
      </w:r>
    </w:p>
    <w:p w14:paraId="28A0DA72" w14:textId="77777777" w:rsidR="00921CFC" w:rsidRPr="00970C63" w:rsidRDefault="00921CFC" w:rsidP="00921CFC">
      <w:pPr>
        <w:pStyle w:val="Odlomakpopisa"/>
        <w:numPr>
          <w:ilvl w:val="0"/>
          <w:numId w:val="18"/>
        </w:numPr>
        <w:rPr>
          <w:lang w:val="hr-HR"/>
        </w:rPr>
      </w:pPr>
      <w:r w:rsidRPr="00970C63">
        <w:rPr>
          <w:lang w:val="hr-HR"/>
        </w:rPr>
        <w:t>FoodBankHistory (FoodBankHistoryTEST za testnu instancu) – služi za logiranje svih akcija u sustavu.</w:t>
      </w:r>
    </w:p>
    <w:p w14:paraId="3DE90DC6" w14:textId="77777777" w:rsidR="00921CFC" w:rsidRPr="00970C63" w:rsidRDefault="00921CFC" w:rsidP="00921CFC">
      <w:pPr>
        <w:pStyle w:val="Odlomakpopisa"/>
        <w:numPr>
          <w:ilvl w:val="0"/>
          <w:numId w:val="18"/>
        </w:numPr>
        <w:rPr>
          <w:lang w:val="hr-HR"/>
        </w:rPr>
      </w:pPr>
      <w:r w:rsidRPr="00970C63">
        <w:rPr>
          <w:lang w:val="hr-HR"/>
        </w:rPr>
        <w:t>FoodBankDocument (FoodBankDocumentTEST za testnu instancu) – služi za spremanje dokumenata koji su privitci donacije.</w:t>
      </w:r>
    </w:p>
    <w:p w14:paraId="05527C0F" w14:textId="695E7955" w:rsidR="00921CFC" w:rsidRDefault="00921CFC" w:rsidP="00921CFC">
      <w:r>
        <w:t>Za Mail server Mail server koristi se lokalni IIS SMTP servis koji radi relay na mail server Ministarstva.</w:t>
      </w:r>
    </w:p>
    <w:p w14:paraId="55A8FFA6" w14:textId="1FC118A0" w:rsidR="00921CFC" w:rsidRDefault="00921CFC" w:rsidP="00921CFC">
      <w:r>
        <w:t>Sustav je smješten na Windows serveru, a sama  a</w:t>
      </w:r>
      <w:r w:rsidRPr="009939BC">
        <w:t>plikacija je izrađena na bazi .NET Core verzije 6 i Angular framework-a verzije 14.</w:t>
      </w:r>
    </w:p>
    <w:p w14:paraId="513A9537" w14:textId="38600356" w:rsidR="00F648B2" w:rsidRPr="0006134B" w:rsidRDefault="00921CFC" w:rsidP="00921CFC">
      <w:r>
        <w:t>Naručitelj</w:t>
      </w:r>
      <w:r w:rsidRPr="009939BC">
        <w:t xml:space="preserve"> je u posjedu izvornog koda (eng</w:t>
      </w:r>
      <w:r w:rsidR="006F4304">
        <w:t>l</w:t>
      </w:r>
      <w:r w:rsidRPr="009939BC">
        <w:t xml:space="preserve">. Source code) informacijskog sustava i svih dorada izvornog koda nastalih prilikom izvršenja </w:t>
      </w:r>
      <w:r>
        <w:t>ranijih</w:t>
      </w:r>
      <w:r w:rsidRPr="009939BC">
        <w:t xml:space="preserve"> ugovora za uspostavu i nadogradnju ovog informacijskog sustava, zajedno s neisključivim pravom iskorištavanja autorskog djela. </w:t>
      </w:r>
    </w:p>
    <w:p w14:paraId="4F7B4170" w14:textId="77777777" w:rsidR="008B2C01" w:rsidRPr="0006134B" w:rsidRDefault="003A7166" w:rsidP="00BF3A3F">
      <w:pPr>
        <w:pStyle w:val="Naslov1"/>
      </w:pPr>
      <w:bookmarkStart w:id="3" w:name="_Toc203382655"/>
      <w:r w:rsidRPr="0006134B">
        <w:t>Upravljanje projektom</w:t>
      </w:r>
      <w:bookmarkEnd w:id="3"/>
    </w:p>
    <w:p w14:paraId="468A3317" w14:textId="77777777" w:rsidR="008B2C01" w:rsidRPr="0006134B" w:rsidRDefault="008B2C01" w:rsidP="00EC0784">
      <w:r w:rsidRPr="0006134B">
        <w:t xml:space="preserve">Nakon potpisivanja </w:t>
      </w:r>
      <w:r w:rsidR="004434DF" w:rsidRPr="0006134B">
        <w:t>U</w:t>
      </w:r>
      <w:r w:rsidRPr="0006134B">
        <w:t xml:space="preserve">govora </w:t>
      </w:r>
      <w:r w:rsidR="004434DF" w:rsidRPr="0006134B">
        <w:t xml:space="preserve">i Izjave o povjerljivosti (NDA) </w:t>
      </w:r>
      <w:r w:rsidRPr="0006134B">
        <w:t>održat će se inicijalni sastanak.</w:t>
      </w:r>
    </w:p>
    <w:p w14:paraId="3ED6C52F" w14:textId="77777777" w:rsidR="008B2C01" w:rsidRPr="0006134B" w:rsidRDefault="004434DF" w:rsidP="00EC0784">
      <w:r w:rsidRPr="0006134B">
        <w:t>Na inicijalnom sastanku:</w:t>
      </w:r>
    </w:p>
    <w:p w14:paraId="50576F05" w14:textId="77777777" w:rsidR="008B2C01" w:rsidRPr="0006134B" w:rsidRDefault="008B2C01" w:rsidP="00FC37E4">
      <w:pPr>
        <w:pStyle w:val="tockica"/>
      </w:pPr>
      <w:r w:rsidRPr="0006134B">
        <w:t>Ponuditelj prezentira projektni plan aktivnosti predstavnicima Naručitelja,</w:t>
      </w:r>
    </w:p>
    <w:p w14:paraId="454AEF94" w14:textId="77777777" w:rsidR="008B2C01" w:rsidRPr="0006134B" w:rsidRDefault="008B2C01" w:rsidP="00FC37E4">
      <w:pPr>
        <w:pStyle w:val="tockica"/>
      </w:pPr>
      <w:r w:rsidRPr="0006134B">
        <w:t xml:space="preserve">Ponuditelj i Naručitelj dogovaraju </w:t>
      </w:r>
      <w:r w:rsidR="00F07856" w:rsidRPr="0006134B">
        <w:t xml:space="preserve">voditelje projekta i </w:t>
      </w:r>
      <w:r w:rsidRPr="0006134B">
        <w:t>projektne timove</w:t>
      </w:r>
      <w:r w:rsidR="004434DF" w:rsidRPr="0006134B">
        <w:t>,</w:t>
      </w:r>
    </w:p>
    <w:p w14:paraId="66D5D5A8" w14:textId="6DC21914" w:rsidR="004434DF" w:rsidRPr="0006134B" w:rsidRDefault="004A1229" w:rsidP="00FC37E4">
      <w:pPr>
        <w:pStyle w:val="tockica"/>
        <w:numPr>
          <w:ilvl w:val="1"/>
          <w:numId w:val="7"/>
        </w:numPr>
      </w:pPr>
      <w:r w:rsidRPr="0006134B">
        <w:t xml:space="preserve">osim voditelja projekta, Naručitelj će imenovati i </w:t>
      </w:r>
      <w:r w:rsidR="00A1741D" w:rsidRPr="0006134B">
        <w:t>osobu za praćenje tehničke realizacije projekta</w:t>
      </w:r>
      <w:r w:rsidR="004434DF" w:rsidRPr="0006134B">
        <w:t>,</w:t>
      </w:r>
    </w:p>
    <w:p w14:paraId="34728684" w14:textId="07208611" w:rsidR="002C2EBD" w:rsidRPr="0006134B" w:rsidRDefault="002C2EBD" w:rsidP="00FC37E4">
      <w:pPr>
        <w:pStyle w:val="tockica"/>
        <w:numPr>
          <w:ilvl w:val="1"/>
          <w:numId w:val="7"/>
        </w:numPr>
      </w:pPr>
      <w:r w:rsidRPr="0006134B">
        <w:t xml:space="preserve">voditelji projekta obiju strana </w:t>
      </w:r>
      <w:r w:rsidR="00B3749A" w:rsidRPr="0006134B">
        <w:t xml:space="preserve">osnovni su kanal komunikacije te </w:t>
      </w:r>
      <w:r w:rsidRPr="0006134B">
        <w:t>moraju bi</w:t>
      </w:r>
      <w:r w:rsidR="00541AFD" w:rsidRPr="0006134B">
        <w:t>ti uključeni u sv</w:t>
      </w:r>
      <w:r w:rsidR="00B3749A" w:rsidRPr="0006134B">
        <w:t>e aktivnosti na projektu</w:t>
      </w:r>
      <w:r w:rsidR="002A5F9E" w:rsidRPr="0006134B">
        <w:t>,</w:t>
      </w:r>
    </w:p>
    <w:p w14:paraId="289F52CB" w14:textId="099BC1FE" w:rsidR="008B2C01" w:rsidRPr="0006134B" w:rsidRDefault="008B2C01" w:rsidP="00FC37E4">
      <w:pPr>
        <w:pStyle w:val="tockica"/>
      </w:pPr>
      <w:r w:rsidRPr="0006134B">
        <w:lastRenderedPageBreak/>
        <w:t xml:space="preserve">Ponuditelj i Naručitelj dogovaraju dinamiku </w:t>
      </w:r>
      <w:r w:rsidR="00333913" w:rsidRPr="0006134B">
        <w:t xml:space="preserve">i </w:t>
      </w:r>
      <w:r w:rsidR="005C5A66" w:rsidRPr="0006134B">
        <w:t xml:space="preserve">ključne </w:t>
      </w:r>
      <w:r w:rsidR="00333913" w:rsidRPr="0006134B">
        <w:t xml:space="preserve">faze </w:t>
      </w:r>
      <w:r w:rsidRPr="0006134B">
        <w:t>provedb</w:t>
      </w:r>
      <w:r w:rsidR="000527CE" w:rsidRPr="0006134B">
        <w:t>e</w:t>
      </w:r>
      <w:r w:rsidRPr="0006134B">
        <w:t xml:space="preserve"> projekta</w:t>
      </w:r>
      <w:r w:rsidR="002C15E9" w:rsidRPr="0006134B">
        <w:t xml:space="preserve"> </w:t>
      </w:r>
      <w:r w:rsidR="005C5A66" w:rsidRPr="0006134B">
        <w:t>koji su temelj za</w:t>
      </w:r>
      <w:r w:rsidRPr="0006134B">
        <w:t xml:space="preserve"> </w:t>
      </w:r>
      <w:r w:rsidR="00333913" w:rsidRPr="0006134B">
        <w:t>praćenje</w:t>
      </w:r>
      <w:r w:rsidRPr="0006134B">
        <w:t xml:space="preserve"> </w:t>
      </w:r>
      <w:r w:rsidR="000527CE" w:rsidRPr="0006134B">
        <w:t xml:space="preserve">izvršavanja </w:t>
      </w:r>
      <w:r w:rsidR="002C15E9" w:rsidRPr="0006134B">
        <w:t>ugovor</w:t>
      </w:r>
      <w:r w:rsidR="005C5A66" w:rsidRPr="0006134B">
        <w:t>a</w:t>
      </w:r>
      <w:r w:rsidR="00AF319A" w:rsidRPr="0006134B">
        <w:t>,</w:t>
      </w:r>
    </w:p>
    <w:p w14:paraId="13489DE4" w14:textId="77777777" w:rsidR="008B2C01" w:rsidRPr="0006134B" w:rsidRDefault="008B2C01" w:rsidP="00FC37E4">
      <w:pPr>
        <w:pStyle w:val="tockica"/>
      </w:pPr>
      <w:r w:rsidRPr="0006134B">
        <w:t>Ponuditelj i Naručitelj dogovaraju dinamiku izvještavanja o statusu projekta</w:t>
      </w:r>
      <w:r w:rsidR="00AF319A" w:rsidRPr="0006134B">
        <w:t>,</w:t>
      </w:r>
    </w:p>
    <w:p w14:paraId="63DDEAAD" w14:textId="77777777" w:rsidR="008B2C01" w:rsidRPr="0006134B" w:rsidRDefault="008B2C01" w:rsidP="00FC37E4">
      <w:pPr>
        <w:pStyle w:val="tockica"/>
      </w:pPr>
      <w:r w:rsidRPr="0006134B">
        <w:t>Ponuditelj i Naručitelj definiraju rizike i plan upravljanja rizicima</w:t>
      </w:r>
      <w:r w:rsidR="00AF319A" w:rsidRPr="0006134B">
        <w:t>.</w:t>
      </w:r>
    </w:p>
    <w:p w14:paraId="11D8D47F" w14:textId="77777777" w:rsidR="008B2C01" w:rsidRPr="0006134B" w:rsidRDefault="003A7166" w:rsidP="002D5222">
      <w:pPr>
        <w:pStyle w:val="Naslov1"/>
      </w:pPr>
      <w:bookmarkStart w:id="4" w:name="_Toc203382656"/>
      <w:r w:rsidRPr="0006134B">
        <w:t>Obveze naručitelja</w:t>
      </w:r>
      <w:bookmarkEnd w:id="4"/>
    </w:p>
    <w:p w14:paraId="465CC5AE" w14:textId="77777777" w:rsidR="00827E32" w:rsidRPr="0006134B" w:rsidRDefault="00827E32" w:rsidP="002D5222">
      <w:pPr>
        <w:keepNext/>
      </w:pPr>
      <w:r w:rsidRPr="0006134B">
        <w:t>Naručitelj se obvezuje da će:</w:t>
      </w:r>
    </w:p>
    <w:p w14:paraId="7018913B" w14:textId="3D5BCF17" w:rsidR="00000CEC" w:rsidRPr="0006134B" w:rsidRDefault="00624F38" w:rsidP="00AF319A">
      <w:pPr>
        <w:pStyle w:val="tockica"/>
      </w:pPr>
      <w:r w:rsidRPr="0006134B">
        <w:t>o</w:t>
      </w:r>
      <w:r w:rsidR="00827E32" w:rsidRPr="0006134B">
        <w:t xml:space="preserve">sigurati </w:t>
      </w:r>
      <w:r w:rsidR="008C31B8" w:rsidRPr="0006134B">
        <w:t>voditelja projekta</w:t>
      </w:r>
      <w:r w:rsidR="0039594B" w:rsidRPr="0006134B">
        <w:t xml:space="preserve">, </w:t>
      </w:r>
      <w:r w:rsidR="00A1741D" w:rsidRPr="0006134B">
        <w:t>osobu za praćenje tehničke realizacije projekta</w:t>
      </w:r>
      <w:r w:rsidR="008C31B8" w:rsidRPr="0006134B">
        <w:t xml:space="preserve"> </w:t>
      </w:r>
      <w:r w:rsidR="0039594B" w:rsidRPr="0006134B">
        <w:t>te</w:t>
      </w:r>
      <w:r w:rsidR="008C31B8" w:rsidRPr="0006134B">
        <w:t xml:space="preserve"> </w:t>
      </w:r>
      <w:r w:rsidR="0039594B" w:rsidRPr="0006134B">
        <w:t>projektni tim</w:t>
      </w:r>
      <w:r w:rsidR="00827E32" w:rsidRPr="0006134B">
        <w:t xml:space="preserve"> </w:t>
      </w:r>
      <w:r w:rsidR="009C2145">
        <w:t>Naručitelja</w:t>
      </w:r>
      <w:r w:rsidR="00000CEC" w:rsidRPr="0006134B">
        <w:t xml:space="preserve"> koji poznaju poslovne procese vezane uz provođenje projekta</w:t>
      </w:r>
      <w:r w:rsidR="00E85958" w:rsidRPr="0006134B">
        <w:t>,</w:t>
      </w:r>
    </w:p>
    <w:p w14:paraId="79886949" w14:textId="34505819" w:rsidR="00827E32" w:rsidRPr="0006134B" w:rsidRDefault="00624F38" w:rsidP="00AF319A">
      <w:pPr>
        <w:pStyle w:val="tockica"/>
      </w:pPr>
      <w:r w:rsidRPr="0006134B">
        <w:t>o</w:t>
      </w:r>
      <w:r w:rsidR="00827E32" w:rsidRPr="0006134B">
        <w:t xml:space="preserve">sigurati infrastrukturu </w:t>
      </w:r>
      <w:r w:rsidR="00E85958" w:rsidRPr="0006134B">
        <w:t xml:space="preserve">u okviru one </w:t>
      </w:r>
      <w:r w:rsidR="00000CEC" w:rsidRPr="0006134B">
        <w:t xml:space="preserve">s kojom raspolaže </w:t>
      </w:r>
      <w:r w:rsidR="009C2145">
        <w:t>Naručitelj</w:t>
      </w:r>
      <w:r w:rsidR="00000CEC" w:rsidRPr="0006134B">
        <w:t xml:space="preserve"> </w:t>
      </w:r>
      <w:r w:rsidR="00827E32" w:rsidRPr="0006134B">
        <w:t>p</w:t>
      </w:r>
      <w:r w:rsidR="00E85958" w:rsidRPr="0006134B">
        <w:t>otrebnu za realizaciju projekta,</w:t>
      </w:r>
    </w:p>
    <w:p w14:paraId="013C023F" w14:textId="77777777" w:rsidR="00827E32" w:rsidRPr="0006134B" w:rsidRDefault="00624F38" w:rsidP="00AF319A">
      <w:pPr>
        <w:pStyle w:val="tockica"/>
      </w:pPr>
      <w:r w:rsidRPr="0006134B">
        <w:t>o</w:t>
      </w:r>
      <w:r w:rsidR="00000CEC" w:rsidRPr="0006134B">
        <w:t>mogućiti</w:t>
      </w:r>
      <w:r w:rsidR="00827E32" w:rsidRPr="0006134B">
        <w:t xml:space="preserve"> prihvat isporuka na vrijeme prema projektnom planu</w:t>
      </w:r>
      <w:r w:rsidR="00E85958" w:rsidRPr="0006134B">
        <w:t>,</w:t>
      </w:r>
    </w:p>
    <w:p w14:paraId="762ECD93" w14:textId="77777777" w:rsidR="00624F38" w:rsidRPr="0006134B" w:rsidRDefault="00C35F2F" w:rsidP="00AF319A">
      <w:pPr>
        <w:pStyle w:val="tockica"/>
      </w:pPr>
      <w:r w:rsidRPr="0006134B">
        <w:t>eskalirati uočene rizike koji ugrožavaju provedbu projekta prema voditelju projekta Ponuditelja, bez odlaganja</w:t>
      </w:r>
      <w:r w:rsidR="00E85958" w:rsidRPr="0006134B">
        <w:t>,</w:t>
      </w:r>
    </w:p>
    <w:p w14:paraId="7C91846C" w14:textId="458DDC14" w:rsidR="00827E32" w:rsidRPr="0006134B" w:rsidRDefault="00624F38" w:rsidP="00C841BF">
      <w:pPr>
        <w:pStyle w:val="tockica"/>
      </w:pPr>
      <w:r w:rsidRPr="0006134B">
        <w:t>i</w:t>
      </w:r>
      <w:r w:rsidR="00827E32" w:rsidRPr="0006134B">
        <w:t xml:space="preserve">zvršiti </w:t>
      </w:r>
      <w:r w:rsidR="00DB03FF">
        <w:t xml:space="preserve">mjesečno </w:t>
      </w:r>
      <w:r w:rsidR="00827E32" w:rsidRPr="0006134B">
        <w:t>plaćanj</w:t>
      </w:r>
      <w:r w:rsidR="00E85958" w:rsidRPr="0006134B">
        <w:t>e temelj</w:t>
      </w:r>
      <w:r w:rsidR="00126222" w:rsidRPr="0006134B">
        <w:t>e</w:t>
      </w:r>
      <w:r w:rsidR="00E85958" w:rsidRPr="0006134B">
        <w:t>m ispostavljenog</w:t>
      </w:r>
      <w:r w:rsidR="00827E32" w:rsidRPr="0006134B">
        <w:t xml:space="preserve"> </w:t>
      </w:r>
      <w:r w:rsidR="00C2336B" w:rsidRPr="0006134B">
        <w:t>računa</w:t>
      </w:r>
      <w:r w:rsidR="00E85958" w:rsidRPr="0006134B">
        <w:t>, a</w:t>
      </w:r>
      <w:r w:rsidR="00827E32" w:rsidRPr="0006134B">
        <w:t xml:space="preserve"> </w:t>
      </w:r>
      <w:r w:rsidR="00DB03FF">
        <w:t xml:space="preserve">nakon </w:t>
      </w:r>
      <w:r w:rsidR="00E85958" w:rsidRPr="0006134B">
        <w:t xml:space="preserve">potpisivanja </w:t>
      </w:r>
      <w:r w:rsidR="00126222" w:rsidRPr="0006134B">
        <w:t>primopredajnog</w:t>
      </w:r>
      <w:r w:rsidR="00E85958" w:rsidRPr="0006134B">
        <w:t xml:space="preserve"> zapisnika</w:t>
      </w:r>
      <w:r w:rsidR="00C841BF" w:rsidRPr="0006134B">
        <w:t xml:space="preserve"> u roku od 30 dana od zaprimanja računa u elektronički sustav za obradu računa</w:t>
      </w:r>
      <w:r w:rsidR="00827E32" w:rsidRPr="0006134B">
        <w:t>.</w:t>
      </w:r>
      <w:r w:rsidR="008B2C01" w:rsidRPr="0006134B">
        <w:tab/>
      </w:r>
    </w:p>
    <w:p w14:paraId="759230EC" w14:textId="77777777" w:rsidR="008B2C01" w:rsidRPr="0006134B" w:rsidRDefault="003A7166" w:rsidP="001B5091">
      <w:pPr>
        <w:pStyle w:val="Naslov1"/>
      </w:pPr>
      <w:bookmarkStart w:id="5" w:name="_Toc203382657"/>
      <w:r w:rsidRPr="0006134B">
        <w:t>Obveze ponuditelja</w:t>
      </w:r>
      <w:bookmarkEnd w:id="5"/>
    </w:p>
    <w:p w14:paraId="046BBA29" w14:textId="77777777" w:rsidR="008C31B8" w:rsidRPr="0006134B" w:rsidRDefault="008C31B8" w:rsidP="008C31B8">
      <w:r w:rsidRPr="0006134B">
        <w:t>Ponuditelj se obvezuje da će:</w:t>
      </w:r>
    </w:p>
    <w:p w14:paraId="33D16414" w14:textId="15059248" w:rsidR="008B2C01" w:rsidRPr="0006134B" w:rsidRDefault="008B2C01" w:rsidP="00640814">
      <w:pPr>
        <w:pStyle w:val="tockica"/>
      </w:pPr>
      <w:r w:rsidRPr="0006134B">
        <w:t>osigurati stručne</w:t>
      </w:r>
      <w:r w:rsidR="008C31B8" w:rsidRPr="0006134B">
        <w:t xml:space="preserve"> i</w:t>
      </w:r>
      <w:r w:rsidRPr="0006134B">
        <w:t xml:space="preserve"> materijalne preduvjete za izvršenje </w:t>
      </w:r>
      <w:r w:rsidR="008C31B8" w:rsidRPr="0006134B">
        <w:t>projekta</w:t>
      </w:r>
      <w:r w:rsidR="00E420AA" w:rsidRPr="0006134B">
        <w:t>,</w:t>
      </w:r>
    </w:p>
    <w:p w14:paraId="02F91B0D" w14:textId="7A00B38E" w:rsidR="008B2C01" w:rsidRPr="0006134B" w:rsidRDefault="008B2C01" w:rsidP="00640814">
      <w:pPr>
        <w:pStyle w:val="tockica"/>
      </w:pPr>
      <w:r w:rsidRPr="0006134B">
        <w:t xml:space="preserve">obveze preuzete ovim projektnim zadatkom obavljati po pravilima struke, vodeći se najvišim profesionalnim, </w:t>
      </w:r>
      <w:r w:rsidR="00E420AA" w:rsidRPr="0006134B">
        <w:t>etičkim i stručnim standardima,</w:t>
      </w:r>
    </w:p>
    <w:p w14:paraId="298F75A6" w14:textId="07F55AA1" w:rsidR="00000CEC" w:rsidRPr="0006134B" w:rsidRDefault="008C31B8" w:rsidP="00640814">
      <w:pPr>
        <w:pStyle w:val="tockica"/>
      </w:pPr>
      <w:r w:rsidRPr="0006134B">
        <w:t>i</w:t>
      </w:r>
      <w:r w:rsidR="00000CEC" w:rsidRPr="0006134B">
        <w:t>zvršiti sve ugovorene obveze u skladu s projektnim planom i u roku</w:t>
      </w:r>
      <w:r w:rsidR="00E420AA" w:rsidRPr="0006134B">
        <w:t>,</w:t>
      </w:r>
    </w:p>
    <w:p w14:paraId="7FA1366C" w14:textId="6AA298B2" w:rsidR="00000CEC" w:rsidRPr="0006134B" w:rsidRDefault="008C31B8" w:rsidP="00640814">
      <w:pPr>
        <w:pStyle w:val="tockica"/>
      </w:pPr>
      <w:r w:rsidRPr="0006134B">
        <w:t>o</w:t>
      </w:r>
      <w:r w:rsidR="00000CEC" w:rsidRPr="0006134B">
        <w:t xml:space="preserve">sigurati </w:t>
      </w:r>
      <w:r w:rsidRPr="0006134B">
        <w:t xml:space="preserve">voditelja projekta i </w:t>
      </w:r>
      <w:r w:rsidR="00640814" w:rsidRPr="0006134B">
        <w:t>projektni tim</w:t>
      </w:r>
      <w:r w:rsidRPr="0006134B">
        <w:t xml:space="preserve"> s odgovarajućim znanjima potrebnim za provedbu projekta</w:t>
      </w:r>
      <w:r w:rsidR="00E420AA" w:rsidRPr="0006134B">
        <w:t>,</w:t>
      </w:r>
    </w:p>
    <w:p w14:paraId="66B1CB43" w14:textId="03637F7A" w:rsidR="00000CEC" w:rsidRPr="0006134B" w:rsidRDefault="00624F38" w:rsidP="00640814">
      <w:pPr>
        <w:pStyle w:val="tockica"/>
      </w:pPr>
      <w:r w:rsidRPr="0006134B">
        <w:t>d</w:t>
      </w:r>
      <w:r w:rsidR="00000CEC" w:rsidRPr="0006134B">
        <w:t>avati cjelovite i točne informacije i artikulirati potrebne pretpostavke na strani Naručitelja radi urednog izvršenja ugovornih o</w:t>
      </w:r>
      <w:r w:rsidR="00E420AA" w:rsidRPr="0006134B">
        <w:t>bveza sukladno projektnom planu,</w:t>
      </w:r>
    </w:p>
    <w:p w14:paraId="4DCFB742" w14:textId="77777777" w:rsidR="00000CEC" w:rsidRPr="0006134B" w:rsidRDefault="00624F38" w:rsidP="00640814">
      <w:pPr>
        <w:pStyle w:val="tockica"/>
      </w:pPr>
      <w:r w:rsidRPr="0006134B">
        <w:t>e</w:t>
      </w:r>
      <w:r w:rsidR="00000CEC" w:rsidRPr="0006134B">
        <w:t xml:space="preserve">skalirati </w:t>
      </w:r>
      <w:r w:rsidR="00C35F2F" w:rsidRPr="0006134B">
        <w:t>uočene</w:t>
      </w:r>
      <w:r w:rsidRPr="0006134B">
        <w:t xml:space="preserve"> rizike </w:t>
      </w:r>
      <w:r w:rsidR="00C35F2F" w:rsidRPr="0006134B">
        <w:t xml:space="preserve">koji ugrožavaju provedbu projekta </w:t>
      </w:r>
      <w:r w:rsidR="00000CEC" w:rsidRPr="0006134B">
        <w:t>prema voditelju projekta Naručitelja, bez odlaganja</w:t>
      </w:r>
      <w:r w:rsidR="00640814" w:rsidRPr="0006134B">
        <w:t>.</w:t>
      </w:r>
    </w:p>
    <w:p w14:paraId="34B64AB9" w14:textId="77777777" w:rsidR="008B2C01" w:rsidRPr="0006134B" w:rsidRDefault="003A7166" w:rsidP="001B5091">
      <w:pPr>
        <w:pStyle w:val="Naslov1"/>
      </w:pPr>
      <w:bookmarkStart w:id="6" w:name="_Toc203382658"/>
      <w:r w:rsidRPr="0006134B">
        <w:t>Standard isporuke</w:t>
      </w:r>
      <w:bookmarkEnd w:id="6"/>
    </w:p>
    <w:p w14:paraId="54691FAA" w14:textId="39CCDDFD" w:rsidR="0043116B" w:rsidRPr="0006134B" w:rsidRDefault="0043116B" w:rsidP="0043116B">
      <w:r w:rsidRPr="0006134B">
        <w:t xml:space="preserve">Zbog specifične prirode posla, aktivnosti definirane ovim projektnim zadatkom izvršavat </w:t>
      </w:r>
      <w:r w:rsidR="00A1741D" w:rsidRPr="0006134B">
        <w:t xml:space="preserve">će se </w:t>
      </w:r>
      <w:r w:rsidRPr="0006134B">
        <w:t>na lokaciji Ponuditelja, a procesi zaprimanja podataka i kontrole kvalitete na strani Naručitelja.</w:t>
      </w:r>
    </w:p>
    <w:p w14:paraId="0CF35339" w14:textId="086567FE" w:rsidR="0043116B" w:rsidRPr="0006134B" w:rsidRDefault="0043116B" w:rsidP="0043116B">
      <w:r w:rsidRPr="0006134B">
        <w:lastRenderedPageBreak/>
        <w:t>Ako se izvršenje aktivnosti odvija na lokaciji Naručitelja, djelatnici Ponuditelja će o svom dolasku u prostorije Naručitelja, o učinjenom poslu i o odlasku obavijestiti ovlaštene predstavnike Naručitelja.</w:t>
      </w:r>
    </w:p>
    <w:p w14:paraId="505D7CB0" w14:textId="6DC464BE" w:rsidR="00DD7531" w:rsidRPr="0006134B" w:rsidRDefault="00DD7531" w:rsidP="0043116B">
      <w:r w:rsidRPr="0006134B">
        <w:t>Ponuditelj će obavljati sve tražene ak</w:t>
      </w:r>
      <w:r w:rsidR="00621AE6" w:rsidRPr="0006134B">
        <w:t>tivnosti sukladno zakonu struke</w:t>
      </w:r>
      <w:r w:rsidRPr="0006134B">
        <w:t>.</w:t>
      </w:r>
    </w:p>
    <w:p w14:paraId="2D8551D7" w14:textId="5CCCF655" w:rsidR="00DD7531" w:rsidRPr="0006134B" w:rsidRDefault="00DD7531" w:rsidP="00DD7531">
      <w:r w:rsidRPr="0006134B">
        <w:t>Ponuditelj se obvezuje u svom radu primjenjivati načela u skladu s Općom uredbom o zaštiti osobnih podataka (Uredba (EU) 2016/679).</w:t>
      </w:r>
    </w:p>
    <w:p w14:paraId="3E1304D4" w14:textId="770FF9D2" w:rsidR="0063260A" w:rsidRPr="0006134B" w:rsidRDefault="0063260A" w:rsidP="00557660">
      <w:r w:rsidRPr="0006134B">
        <w:t>Ponuditelj se</w:t>
      </w:r>
      <w:r w:rsidR="002A6B96" w:rsidRPr="0006134B">
        <w:t>,</w:t>
      </w:r>
      <w:r w:rsidRPr="0006134B">
        <w:t xml:space="preserve"> </w:t>
      </w:r>
      <w:r w:rsidR="002A6B96" w:rsidRPr="0006134B">
        <w:t xml:space="preserve">prilikom realizacije, </w:t>
      </w:r>
      <w:r w:rsidRPr="0006134B">
        <w:t>obavezuje voditi brigu o pristupu osoba s posebnim potrebama kako je definirano Zakonom o pristupačnosti mrežnih stranica i programskih rješenja za pokretne uređaje tijela javnog sektora (NN</w:t>
      </w:r>
      <w:r w:rsidR="00584219" w:rsidRPr="0006134B">
        <w:t xml:space="preserve"> </w:t>
      </w:r>
      <w:r w:rsidRPr="0006134B">
        <w:t>17/2019)</w:t>
      </w:r>
      <w:r w:rsidR="00584219" w:rsidRPr="0006134B">
        <w:t>.</w:t>
      </w:r>
    </w:p>
    <w:p w14:paraId="182D92DF" w14:textId="747E49C9" w:rsidR="00A1741D" w:rsidRPr="0006134B" w:rsidRDefault="008B2C01" w:rsidP="00A1741D">
      <w:r w:rsidRPr="0006134B">
        <w:t>Korisnici informacijskog sustava koji se ovim projektnim zadatkom isporučuje moraju moći raditi bez dodatnih zahtjeva na kupnju posebnih programskih licenci, instalacije dodatnih drivera, programa, alata ili zasebnim podešavanjima postavki u internet preglednicima.</w:t>
      </w:r>
      <w:r w:rsidR="00A1741D" w:rsidRPr="0006134B">
        <w:t xml:space="preserve"> U slučaju kad mije moguće izvršiti projektni zadatak na drugi način, Ponuditelj u sklopu prijave na natječaj mora jasno iskazati resursne potrebe, npr. licence, hardverske zahtjeve, zahtjeve za dodatnom opremom i slično. </w:t>
      </w:r>
    </w:p>
    <w:p w14:paraId="030DF130" w14:textId="77777777" w:rsidR="008B2C01" w:rsidRPr="0006134B" w:rsidRDefault="008B2C01" w:rsidP="001B5091">
      <w:pPr>
        <w:pStyle w:val="Naslov1"/>
      </w:pPr>
      <w:r w:rsidRPr="0006134B">
        <w:tab/>
      </w:r>
      <w:bookmarkStart w:id="7" w:name="_Toc203382659"/>
      <w:r w:rsidR="003A7166" w:rsidRPr="0006134B">
        <w:t>Poslovna tajna</w:t>
      </w:r>
      <w:bookmarkEnd w:id="7"/>
    </w:p>
    <w:p w14:paraId="48EA5E95" w14:textId="77777777" w:rsidR="008B2C01" w:rsidRPr="0006134B" w:rsidRDefault="008B2C01" w:rsidP="00A70108">
      <w:r w:rsidRPr="0006134B">
        <w:t xml:space="preserve">Ponuditelj se obvezuje da će podatke tehničkog i poslovnog značaja do kojih ima pristup pri izvršavanju ovog projektnog zadatka čuvati kao poslovnu tajnu. U slučaju da je jedna od strana u projektu odredila za neke podatke viši stupanj tajnosti – primjenjivati će se zakonske odredbe predviđene za određeni stupanj tajnosti. </w:t>
      </w:r>
    </w:p>
    <w:p w14:paraId="623B510C" w14:textId="4B0992FB" w:rsidR="008B2C01" w:rsidRPr="0006134B" w:rsidRDefault="008B2C01" w:rsidP="00A70108">
      <w:r w:rsidRPr="0006134B">
        <w:t xml:space="preserve">Obveza čuvanja tajne ostaje i nakon ispunjenja ovog projektnog zadatka, sukladno najvišim propisanim standardima, a u roku od dvije godine od dana isteka ovog projektnog zadatka. Ovaj projektni zadatak ne priječi strane u projektu da se dalje dodatno obvezuju u pogledu zaštite poslovne tajne. U slučaju sukoba između odredbi tih nadopuna i prvotnih odredbi ovog projektnog zadatka, primjenjivat će se odredbe tih nadopuna. </w:t>
      </w:r>
    </w:p>
    <w:p w14:paraId="18A11ED1" w14:textId="77777777" w:rsidR="006E5F8C" w:rsidRPr="00557660" w:rsidRDefault="008B2C01" w:rsidP="00A70108">
      <w:r w:rsidRPr="0006134B">
        <w:t>U slučaju izravnog ili neizravnog otkrivanja podataka tehničkog i poslovnog značaja od strane Ponuditelja projekta, Ponuditelj se obvezuje na</w:t>
      </w:r>
      <w:r w:rsidR="005F5FA0" w:rsidRPr="0006134B">
        <w:t>do</w:t>
      </w:r>
      <w:r w:rsidRPr="0006134B">
        <w:t>knaditi Naručitelju svaku štetu koju Naručitelj može trpjeti kao rezultat neovlaštene uporabe ili otkrivanja spomenutih podataka ovog projektnog zadatka od strane Ponuditelja.</w:t>
      </w:r>
    </w:p>
    <w:sectPr w:rsidR="006E5F8C" w:rsidRPr="00557660" w:rsidSect="00AE3895">
      <w:headerReference w:type="default" r:id="rId14"/>
      <w:foot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D5AF" w14:textId="77777777" w:rsidR="00BA1BD3" w:rsidRDefault="00BA1BD3" w:rsidP="00817F12">
      <w:pPr>
        <w:spacing w:before="0" w:after="0" w:line="240" w:lineRule="auto"/>
      </w:pPr>
      <w:r>
        <w:separator/>
      </w:r>
    </w:p>
  </w:endnote>
  <w:endnote w:type="continuationSeparator" w:id="0">
    <w:p w14:paraId="37598C8B" w14:textId="77777777" w:rsidR="00BA1BD3" w:rsidRDefault="00BA1BD3" w:rsidP="00817F1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507518"/>
      <w:docPartObj>
        <w:docPartGallery w:val="Page Numbers (Bottom of Page)"/>
        <w:docPartUnique/>
      </w:docPartObj>
    </w:sdtPr>
    <w:sdtEndPr/>
    <w:sdtContent>
      <w:p w14:paraId="3837B9A8" w14:textId="77777777" w:rsidR="001F35C9" w:rsidRDefault="001F35C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AE6">
          <w:rPr>
            <w:noProof/>
          </w:rPr>
          <w:t>5</w:t>
        </w:r>
        <w:r>
          <w:fldChar w:fldCharType="end"/>
        </w:r>
      </w:p>
    </w:sdtContent>
  </w:sdt>
  <w:p w14:paraId="4CDA28FD" w14:textId="77777777" w:rsidR="001F35C9" w:rsidRDefault="001F35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1BF6B" w14:textId="77777777" w:rsidR="00BA1BD3" w:rsidRDefault="00BA1BD3" w:rsidP="00817F12">
      <w:pPr>
        <w:spacing w:before="0" w:after="0" w:line="240" w:lineRule="auto"/>
      </w:pPr>
      <w:r>
        <w:separator/>
      </w:r>
    </w:p>
  </w:footnote>
  <w:footnote w:type="continuationSeparator" w:id="0">
    <w:p w14:paraId="0C47A000" w14:textId="77777777" w:rsidR="00BA1BD3" w:rsidRDefault="00BA1BD3" w:rsidP="00817F1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C0EC5" w14:textId="69A8015A" w:rsidR="00817F12" w:rsidRDefault="00817F12" w:rsidP="00817F12">
    <w:pPr>
      <w:jc w:val="right"/>
    </w:pPr>
    <w:r>
      <w:tab/>
    </w:r>
    <w:sdt>
      <w:sdtPr>
        <w:alias w:val="Naslov"/>
        <w:tag w:val=""/>
        <w:id w:val="-2045428545"/>
        <w:placeholder>
          <w:docPart w:val="BB98052674454EE4B59F91D6B916AF4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87C6A">
          <w:t>2025 – e-Doniranje</w:t>
        </w:r>
      </w:sdtContent>
    </w:sdt>
  </w:p>
  <w:p w14:paraId="18EF709D" w14:textId="77777777" w:rsidR="00817F12" w:rsidRDefault="00817F12" w:rsidP="00817F12">
    <w:pPr>
      <w:tabs>
        <w:tab w:val="left" w:pos="3890"/>
      </w:tabs>
    </w:pPr>
    <w:r>
      <w:tab/>
    </w:r>
  </w:p>
  <w:p w14:paraId="34BFF0BB" w14:textId="77777777" w:rsidR="00817F12" w:rsidRDefault="00817F1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F584" w14:textId="77777777" w:rsidR="003A7166" w:rsidRDefault="003A7166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3686ED1" wp14:editId="18703267">
          <wp:simplePos x="0" y="0"/>
          <wp:positionH relativeFrom="column">
            <wp:posOffset>-525970</wp:posOffset>
          </wp:positionH>
          <wp:positionV relativeFrom="paragraph">
            <wp:posOffset>73025</wp:posOffset>
          </wp:positionV>
          <wp:extent cx="201295" cy="9718040"/>
          <wp:effectExtent l="0" t="0" r="8255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95" cy="971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35F9D"/>
    <w:multiLevelType w:val="hybridMultilevel"/>
    <w:tmpl w:val="C4D6DE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7256"/>
    <w:multiLevelType w:val="hybridMultilevel"/>
    <w:tmpl w:val="3E943304"/>
    <w:lvl w:ilvl="0" w:tplc="C3FC1FBE">
      <w:start w:val="1"/>
      <w:numFmt w:val="bullet"/>
      <w:pStyle w:val="tockic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3670"/>
    <w:multiLevelType w:val="hybridMultilevel"/>
    <w:tmpl w:val="506A4C68"/>
    <w:lvl w:ilvl="0" w:tplc="0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0F613A2B"/>
    <w:multiLevelType w:val="hybridMultilevel"/>
    <w:tmpl w:val="FB3A6CBC"/>
    <w:lvl w:ilvl="0" w:tplc="856284D8">
      <w:start w:val="9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85CAF"/>
    <w:multiLevelType w:val="hybridMultilevel"/>
    <w:tmpl w:val="6B0AF04C"/>
    <w:lvl w:ilvl="0" w:tplc="E3FE22E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A407022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8292D"/>
    <w:multiLevelType w:val="hybridMultilevel"/>
    <w:tmpl w:val="B8B800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677FD"/>
    <w:multiLevelType w:val="hybridMultilevel"/>
    <w:tmpl w:val="14847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234CF"/>
    <w:multiLevelType w:val="hybridMultilevel"/>
    <w:tmpl w:val="6EB0B6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3203B"/>
    <w:multiLevelType w:val="multilevel"/>
    <w:tmpl w:val="83CEE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082085B"/>
    <w:multiLevelType w:val="hybridMultilevel"/>
    <w:tmpl w:val="7D1879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1B664A"/>
    <w:multiLevelType w:val="hybridMultilevel"/>
    <w:tmpl w:val="ABE0658A"/>
    <w:lvl w:ilvl="0" w:tplc="72BE6B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53EC2"/>
    <w:multiLevelType w:val="hybridMultilevel"/>
    <w:tmpl w:val="C09CAEC0"/>
    <w:lvl w:ilvl="0" w:tplc="83CA6AE2">
      <w:start w:val="9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031F6"/>
    <w:multiLevelType w:val="hybridMultilevel"/>
    <w:tmpl w:val="D722DFE6"/>
    <w:lvl w:ilvl="0" w:tplc="F6ACC4FE">
      <w:numFmt w:val="bullet"/>
      <w:lvlText w:val="•"/>
      <w:lvlJc w:val="left"/>
      <w:pPr>
        <w:ind w:left="1102" w:hanging="72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E7C4F1B"/>
    <w:multiLevelType w:val="hybridMultilevel"/>
    <w:tmpl w:val="0C78B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A743B"/>
    <w:multiLevelType w:val="hybridMultilevel"/>
    <w:tmpl w:val="8E5005BC"/>
    <w:lvl w:ilvl="0" w:tplc="CCD00790">
      <w:start w:val="5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743F62"/>
    <w:multiLevelType w:val="multilevel"/>
    <w:tmpl w:val="84D4523A"/>
    <w:lvl w:ilvl="0">
      <w:start w:val="1"/>
      <w:numFmt w:val="decimal"/>
      <w:pStyle w:val="Naslov2"/>
      <w:lvlText w:val="4. %1.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BEB3B6A"/>
    <w:multiLevelType w:val="multilevel"/>
    <w:tmpl w:val="2342EA14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D7674DD"/>
    <w:multiLevelType w:val="multilevel"/>
    <w:tmpl w:val="EEF26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2.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FFD56FB"/>
    <w:multiLevelType w:val="hybridMultilevel"/>
    <w:tmpl w:val="1E30719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20807436">
    <w:abstractNumId w:val="7"/>
  </w:num>
  <w:num w:numId="2" w16cid:durableId="1371877699">
    <w:abstractNumId w:val="9"/>
  </w:num>
  <w:num w:numId="3" w16cid:durableId="250555099">
    <w:abstractNumId w:val="13"/>
  </w:num>
  <w:num w:numId="4" w16cid:durableId="151915332">
    <w:abstractNumId w:val="10"/>
  </w:num>
  <w:num w:numId="5" w16cid:durableId="557518776">
    <w:abstractNumId w:val="6"/>
  </w:num>
  <w:num w:numId="6" w16cid:durableId="822770581">
    <w:abstractNumId w:val="14"/>
  </w:num>
  <w:num w:numId="7" w16cid:durableId="1415128762">
    <w:abstractNumId w:val="1"/>
  </w:num>
  <w:num w:numId="8" w16cid:durableId="1471442017">
    <w:abstractNumId w:val="8"/>
  </w:num>
  <w:num w:numId="9" w16cid:durableId="492335929">
    <w:abstractNumId w:val="5"/>
  </w:num>
  <w:num w:numId="10" w16cid:durableId="525407211">
    <w:abstractNumId w:val="4"/>
  </w:num>
  <w:num w:numId="11" w16cid:durableId="1083141834">
    <w:abstractNumId w:val="11"/>
  </w:num>
  <w:num w:numId="12" w16cid:durableId="857814429">
    <w:abstractNumId w:val="3"/>
  </w:num>
  <w:num w:numId="13" w16cid:durableId="783500889">
    <w:abstractNumId w:val="16"/>
  </w:num>
  <w:num w:numId="14" w16cid:durableId="2064138015">
    <w:abstractNumId w:val="15"/>
  </w:num>
  <w:num w:numId="15" w16cid:durableId="172376961">
    <w:abstractNumId w:val="15"/>
    <w:lvlOverride w:ilvl="0">
      <w:lvl w:ilvl="0">
        <w:start w:val="1"/>
        <w:numFmt w:val="decimal"/>
        <w:pStyle w:val="Naslov2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80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2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23817060">
    <w:abstractNumId w:val="17"/>
  </w:num>
  <w:num w:numId="17" w16cid:durableId="478308232">
    <w:abstractNumId w:val="2"/>
  </w:num>
  <w:num w:numId="18" w16cid:durableId="1845431260">
    <w:abstractNumId w:val="18"/>
  </w:num>
  <w:num w:numId="19" w16cid:durableId="1757097318">
    <w:abstractNumId w:val="0"/>
  </w:num>
  <w:num w:numId="20" w16cid:durableId="477458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C01"/>
    <w:rsid w:val="00000CEC"/>
    <w:rsid w:val="00002E0D"/>
    <w:rsid w:val="000527CE"/>
    <w:rsid w:val="0006134B"/>
    <w:rsid w:val="000653BB"/>
    <w:rsid w:val="0007775C"/>
    <w:rsid w:val="00084709"/>
    <w:rsid w:val="0009744B"/>
    <w:rsid w:val="00097769"/>
    <w:rsid w:val="000B3EC5"/>
    <w:rsid w:val="000C07B3"/>
    <w:rsid w:val="000F51CB"/>
    <w:rsid w:val="00102381"/>
    <w:rsid w:val="00126222"/>
    <w:rsid w:val="00126540"/>
    <w:rsid w:val="00175298"/>
    <w:rsid w:val="00195E3B"/>
    <w:rsid w:val="001A4478"/>
    <w:rsid w:val="001A4C73"/>
    <w:rsid w:val="001B5091"/>
    <w:rsid w:val="001D27D9"/>
    <w:rsid w:val="001D340A"/>
    <w:rsid w:val="001D3C88"/>
    <w:rsid w:val="001F35C9"/>
    <w:rsid w:val="001F536B"/>
    <w:rsid w:val="0020323C"/>
    <w:rsid w:val="002266A3"/>
    <w:rsid w:val="00234D24"/>
    <w:rsid w:val="0025310F"/>
    <w:rsid w:val="00253B2E"/>
    <w:rsid w:val="002802FA"/>
    <w:rsid w:val="00283123"/>
    <w:rsid w:val="002951EC"/>
    <w:rsid w:val="002A5F9E"/>
    <w:rsid w:val="002A6B96"/>
    <w:rsid w:val="002B6765"/>
    <w:rsid w:val="002C15E9"/>
    <w:rsid w:val="002C2EBD"/>
    <w:rsid w:val="002D5222"/>
    <w:rsid w:val="002E6AAC"/>
    <w:rsid w:val="002F7C8D"/>
    <w:rsid w:val="003153CD"/>
    <w:rsid w:val="00322B63"/>
    <w:rsid w:val="00326ABD"/>
    <w:rsid w:val="00331FFB"/>
    <w:rsid w:val="00333913"/>
    <w:rsid w:val="00343642"/>
    <w:rsid w:val="00351E14"/>
    <w:rsid w:val="00371268"/>
    <w:rsid w:val="00371933"/>
    <w:rsid w:val="0039594B"/>
    <w:rsid w:val="003A7166"/>
    <w:rsid w:val="003B1630"/>
    <w:rsid w:val="003B650B"/>
    <w:rsid w:val="003C354B"/>
    <w:rsid w:val="003E14FC"/>
    <w:rsid w:val="003E3315"/>
    <w:rsid w:val="003E7680"/>
    <w:rsid w:val="003E7AB7"/>
    <w:rsid w:val="00403FFD"/>
    <w:rsid w:val="00414B87"/>
    <w:rsid w:val="0042244C"/>
    <w:rsid w:val="0043116B"/>
    <w:rsid w:val="004375C4"/>
    <w:rsid w:val="004434DF"/>
    <w:rsid w:val="004972FA"/>
    <w:rsid w:val="004A1229"/>
    <w:rsid w:val="004B0732"/>
    <w:rsid w:val="004B7027"/>
    <w:rsid w:val="0051260D"/>
    <w:rsid w:val="00541AFD"/>
    <w:rsid w:val="00544EB0"/>
    <w:rsid w:val="005525E0"/>
    <w:rsid w:val="00557660"/>
    <w:rsid w:val="00570E37"/>
    <w:rsid w:val="005804A0"/>
    <w:rsid w:val="00580DF6"/>
    <w:rsid w:val="00582AB8"/>
    <w:rsid w:val="00584219"/>
    <w:rsid w:val="005C5A66"/>
    <w:rsid w:val="005E0AD4"/>
    <w:rsid w:val="005F0F22"/>
    <w:rsid w:val="005F5FA0"/>
    <w:rsid w:val="00621AE6"/>
    <w:rsid w:val="00624F38"/>
    <w:rsid w:val="0063260A"/>
    <w:rsid w:val="00640814"/>
    <w:rsid w:val="00652A66"/>
    <w:rsid w:val="00665BB3"/>
    <w:rsid w:val="006836DF"/>
    <w:rsid w:val="006A00B8"/>
    <w:rsid w:val="006B6BAD"/>
    <w:rsid w:val="006E5F8C"/>
    <w:rsid w:val="006F4304"/>
    <w:rsid w:val="006F7703"/>
    <w:rsid w:val="007147E9"/>
    <w:rsid w:val="007436BE"/>
    <w:rsid w:val="007912FC"/>
    <w:rsid w:val="007A2423"/>
    <w:rsid w:val="007A2F73"/>
    <w:rsid w:val="007B2FC6"/>
    <w:rsid w:val="007B475C"/>
    <w:rsid w:val="007D3784"/>
    <w:rsid w:val="007D4CF9"/>
    <w:rsid w:val="007E0CB1"/>
    <w:rsid w:val="007E384E"/>
    <w:rsid w:val="00811152"/>
    <w:rsid w:val="00817F12"/>
    <w:rsid w:val="00820A3F"/>
    <w:rsid w:val="00826A81"/>
    <w:rsid w:val="00827E32"/>
    <w:rsid w:val="00842619"/>
    <w:rsid w:val="00844D6C"/>
    <w:rsid w:val="00845CC8"/>
    <w:rsid w:val="0085269B"/>
    <w:rsid w:val="00860113"/>
    <w:rsid w:val="00862308"/>
    <w:rsid w:val="0087212A"/>
    <w:rsid w:val="00874356"/>
    <w:rsid w:val="00881E5C"/>
    <w:rsid w:val="00896AFE"/>
    <w:rsid w:val="008A2A66"/>
    <w:rsid w:val="008B2C01"/>
    <w:rsid w:val="008B52E3"/>
    <w:rsid w:val="008B700C"/>
    <w:rsid w:val="008C31B8"/>
    <w:rsid w:val="008D2882"/>
    <w:rsid w:val="008D5F07"/>
    <w:rsid w:val="009164F3"/>
    <w:rsid w:val="0091704D"/>
    <w:rsid w:val="00921CFC"/>
    <w:rsid w:val="00935C79"/>
    <w:rsid w:val="00972A6D"/>
    <w:rsid w:val="00983967"/>
    <w:rsid w:val="009C2145"/>
    <w:rsid w:val="009E0BFD"/>
    <w:rsid w:val="009E18A0"/>
    <w:rsid w:val="009F2B1B"/>
    <w:rsid w:val="00A1741D"/>
    <w:rsid w:val="00A412AA"/>
    <w:rsid w:val="00A630CA"/>
    <w:rsid w:val="00A70108"/>
    <w:rsid w:val="00A87C6A"/>
    <w:rsid w:val="00A93AFF"/>
    <w:rsid w:val="00A944CE"/>
    <w:rsid w:val="00A96CE6"/>
    <w:rsid w:val="00AB1E7E"/>
    <w:rsid w:val="00AB58C5"/>
    <w:rsid w:val="00AC40C0"/>
    <w:rsid w:val="00AC5879"/>
    <w:rsid w:val="00AD52AF"/>
    <w:rsid w:val="00AD7C8D"/>
    <w:rsid w:val="00AE116D"/>
    <w:rsid w:val="00AE3895"/>
    <w:rsid w:val="00AF2BF7"/>
    <w:rsid w:val="00AF319A"/>
    <w:rsid w:val="00AF61AD"/>
    <w:rsid w:val="00B06FCC"/>
    <w:rsid w:val="00B2257E"/>
    <w:rsid w:val="00B3749A"/>
    <w:rsid w:val="00B56343"/>
    <w:rsid w:val="00B62F93"/>
    <w:rsid w:val="00BA1173"/>
    <w:rsid w:val="00BA1BD3"/>
    <w:rsid w:val="00BA28B4"/>
    <w:rsid w:val="00BA6C64"/>
    <w:rsid w:val="00BD1793"/>
    <w:rsid w:val="00BD6EF8"/>
    <w:rsid w:val="00BF3A3F"/>
    <w:rsid w:val="00C2336B"/>
    <w:rsid w:val="00C27419"/>
    <w:rsid w:val="00C35F2F"/>
    <w:rsid w:val="00C42B0A"/>
    <w:rsid w:val="00C43AC7"/>
    <w:rsid w:val="00C841BF"/>
    <w:rsid w:val="00CA1767"/>
    <w:rsid w:val="00CB36E5"/>
    <w:rsid w:val="00CB3A2E"/>
    <w:rsid w:val="00CB3C04"/>
    <w:rsid w:val="00CC19E9"/>
    <w:rsid w:val="00CD477B"/>
    <w:rsid w:val="00CE4E8C"/>
    <w:rsid w:val="00CE53AC"/>
    <w:rsid w:val="00CF349D"/>
    <w:rsid w:val="00D14A5A"/>
    <w:rsid w:val="00D234BB"/>
    <w:rsid w:val="00D47575"/>
    <w:rsid w:val="00D54B6F"/>
    <w:rsid w:val="00D6159D"/>
    <w:rsid w:val="00D9745B"/>
    <w:rsid w:val="00DA36F8"/>
    <w:rsid w:val="00DB03FF"/>
    <w:rsid w:val="00DD7531"/>
    <w:rsid w:val="00DF1ADF"/>
    <w:rsid w:val="00E24534"/>
    <w:rsid w:val="00E33D03"/>
    <w:rsid w:val="00E420AA"/>
    <w:rsid w:val="00E50682"/>
    <w:rsid w:val="00E60D1D"/>
    <w:rsid w:val="00E80976"/>
    <w:rsid w:val="00E85958"/>
    <w:rsid w:val="00EA0CC1"/>
    <w:rsid w:val="00EC0784"/>
    <w:rsid w:val="00EC4196"/>
    <w:rsid w:val="00EE57E9"/>
    <w:rsid w:val="00EF4ACE"/>
    <w:rsid w:val="00F07856"/>
    <w:rsid w:val="00F141AC"/>
    <w:rsid w:val="00F30D0E"/>
    <w:rsid w:val="00F4472E"/>
    <w:rsid w:val="00F47649"/>
    <w:rsid w:val="00F55999"/>
    <w:rsid w:val="00F648B2"/>
    <w:rsid w:val="00FA199C"/>
    <w:rsid w:val="00FA4C19"/>
    <w:rsid w:val="00FC37E4"/>
    <w:rsid w:val="00FC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18977D"/>
  <w15:chartTrackingRefBased/>
  <w15:docId w15:val="{079E5014-A8DA-4ED1-8444-5FE8F1806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027"/>
    <w:pPr>
      <w:spacing w:before="120" w:after="120" w:line="300" w:lineRule="atLeast"/>
      <w:ind w:firstLine="357"/>
      <w:jc w:val="both"/>
    </w:pPr>
    <w:rPr>
      <w:rFonts w:ascii="Times New Roman" w:hAnsi="Times New Roman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4B7027"/>
    <w:pPr>
      <w:keepNext/>
      <w:keepLines/>
      <w:numPr>
        <w:numId w:val="13"/>
      </w:numPr>
      <w:pBdr>
        <w:top w:val="single" w:sz="4" w:space="1" w:color="0E5092"/>
      </w:pBdr>
      <w:spacing w:before="480" w:after="0"/>
      <w:ind w:left="357" w:hanging="357"/>
      <w:outlineLvl w:val="0"/>
    </w:pPr>
    <w:rPr>
      <w:rFonts w:eastAsiaTheme="majorEastAsia" w:cstheme="majorBidi"/>
      <w:b/>
      <w:caps/>
      <w:color w:val="0E5092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D1793"/>
    <w:pPr>
      <w:keepNext/>
      <w:keepLines/>
      <w:numPr>
        <w:numId w:val="14"/>
      </w:numPr>
      <w:spacing w:before="240"/>
      <w:ind w:left="567" w:hanging="567"/>
      <w:outlineLvl w:val="1"/>
    </w:pPr>
    <w:rPr>
      <w:rFonts w:eastAsiaTheme="majorEastAsia" w:cstheme="majorBidi"/>
      <w:b/>
      <w:color w:val="0E509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C0784"/>
    <w:pPr>
      <w:keepNext/>
      <w:keepLines/>
      <w:ind w:firstLine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EC0784"/>
    <w:pPr>
      <w:keepNext/>
      <w:keepLines/>
      <w:ind w:firstLine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D1793"/>
    <w:rPr>
      <w:rFonts w:ascii="Times New Roman" w:eastAsiaTheme="majorEastAsia" w:hAnsi="Times New Roman" w:cstheme="majorBidi"/>
      <w:b/>
      <w:color w:val="0E5092"/>
      <w:sz w:val="24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4B7027"/>
    <w:rPr>
      <w:rFonts w:ascii="Times New Roman" w:eastAsiaTheme="majorEastAsia" w:hAnsi="Times New Roman" w:cstheme="majorBidi"/>
      <w:b/>
      <w:caps/>
      <w:color w:val="0E5092"/>
      <w:sz w:val="28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6A00B8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unhideWhenUsed/>
    <w:rsid w:val="006A00B8"/>
    <w:pPr>
      <w:spacing w:after="100"/>
      <w:ind w:left="240"/>
    </w:pPr>
  </w:style>
  <w:style w:type="character" w:styleId="Hiperveza">
    <w:name w:val="Hyperlink"/>
    <w:basedOn w:val="Zadanifontodlomka"/>
    <w:uiPriority w:val="99"/>
    <w:unhideWhenUsed/>
    <w:rsid w:val="006A00B8"/>
    <w:rPr>
      <w:color w:val="0563C1" w:themeColor="hyperlink"/>
      <w:u w:val="single"/>
    </w:rPr>
  </w:style>
  <w:style w:type="paragraph" w:styleId="Odlomakpopisa">
    <w:name w:val="List Paragraph"/>
    <w:aliases w:val="Lettre d'introduction,Paragraph,Paragraphe de liste PBLH,Graph &amp; Table tite,Normal bullet 2,Bullet list,Figure_name,Equipment,Numbered Indented Text,lp1,List Paragraph11,List Paragraph Char Char Char,List Paragraph Char Char,Citation List"/>
    <w:basedOn w:val="Normal"/>
    <w:link w:val="OdlomakpopisaChar"/>
    <w:uiPriority w:val="34"/>
    <w:qFormat/>
    <w:rsid w:val="000F51CB"/>
    <w:pPr>
      <w:spacing w:before="0" w:after="200" w:line="276" w:lineRule="auto"/>
      <w:ind w:left="720"/>
      <w:contextualSpacing/>
    </w:pPr>
    <w:rPr>
      <w:rFonts w:eastAsia="Calibri" w:cs="Times New Roman"/>
      <w:lang w:val="de-DE"/>
    </w:rPr>
  </w:style>
  <w:style w:type="character" w:customStyle="1" w:styleId="OdlomakpopisaChar">
    <w:name w:val="Odlomak popisa Char"/>
    <w:aliases w:val="Lettre d'introduction Char,Paragraph Char,Paragraphe de liste PBLH Char,Graph &amp; Table tite Char,Normal bullet 2 Char,Bullet list Char,Figure_name Char,Equipment Char,Numbered Indented Text Char,lp1 Char,List Paragraph11 Char"/>
    <w:link w:val="Odlomakpopisa"/>
    <w:uiPriority w:val="34"/>
    <w:rsid w:val="000F51CB"/>
    <w:rPr>
      <w:rFonts w:ascii="Times New Roman" w:eastAsia="Calibri" w:hAnsi="Times New Roman" w:cs="Times New Roman"/>
      <w:sz w:val="24"/>
      <w:lang w:val="de-DE"/>
    </w:rPr>
  </w:style>
  <w:style w:type="paragraph" w:customStyle="1" w:styleId="tockica">
    <w:name w:val="tockica"/>
    <w:basedOn w:val="Normal"/>
    <w:link w:val="tockicaChar"/>
    <w:qFormat/>
    <w:rsid w:val="00FC37E4"/>
    <w:pPr>
      <w:numPr>
        <w:numId w:val="7"/>
      </w:numPr>
    </w:pPr>
  </w:style>
  <w:style w:type="paragraph" w:styleId="Naslov">
    <w:name w:val="Title"/>
    <w:basedOn w:val="Normal"/>
    <w:link w:val="NaslovChar"/>
    <w:uiPriority w:val="1"/>
    <w:qFormat/>
    <w:rsid w:val="00CA1767"/>
    <w:pPr>
      <w:spacing w:line="276" w:lineRule="auto"/>
      <w:jc w:val="right"/>
    </w:pPr>
    <w:rPr>
      <w:rFonts w:eastAsiaTheme="majorEastAsia" w:cstheme="majorBidi"/>
      <w:b/>
      <w:caps/>
      <w:color w:val="0E5092"/>
      <w:kern w:val="22"/>
      <w:sz w:val="52"/>
      <w:szCs w:val="52"/>
      <w:lang w:eastAsia="ja-JP"/>
      <w14:ligatures w14:val="standard"/>
    </w:rPr>
  </w:style>
  <w:style w:type="character" w:customStyle="1" w:styleId="tockicaChar">
    <w:name w:val="tockica Char"/>
    <w:basedOn w:val="Zadanifontodlomka"/>
    <w:link w:val="tockica"/>
    <w:rsid w:val="00FC37E4"/>
    <w:rPr>
      <w:rFonts w:ascii="Times New Roman" w:hAnsi="Times New Roman"/>
      <w:noProof/>
      <w:sz w:val="24"/>
    </w:rPr>
  </w:style>
  <w:style w:type="character" w:customStyle="1" w:styleId="NaslovChar">
    <w:name w:val="Naslov Char"/>
    <w:basedOn w:val="Zadanifontodlomka"/>
    <w:link w:val="Naslov"/>
    <w:uiPriority w:val="1"/>
    <w:rsid w:val="00CA1767"/>
    <w:rPr>
      <w:rFonts w:ascii="Times New Roman" w:eastAsiaTheme="majorEastAsia" w:hAnsi="Times New Roman" w:cstheme="majorBidi"/>
      <w:b/>
      <w:caps/>
      <w:noProof/>
      <w:color w:val="0E5092"/>
      <w:kern w:val="22"/>
      <w:sz w:val="52"/>
      <w:szCs w:val="52"/>
      <w:lang w:eastAsia="ja-JP"/>
      <w14:ligatures w14:val="standard"/>
    </w:rPr>
  </w:style>
  <w:style w:type="character" w:styleId="Tekstrezerviranogmjesta">
    <w:name w:val="Placeholder Text"/>
    <w:basedOn w:val="Zadanifontodlomka"/>
    <w:uiPriority w:val="2"/>
    <w:rsid w:val="00CA1767"/>
    <w:rPr>
      <w:i/>
      <w:iCs/>
      <w:color w:val="808080"/>
    </w:rPr>
  </w:style>
  <w:style w:type="paragraph" w:styleId="Sadraj1">
    <w:name w:val="toc 1"/>
    <w:basedOn w:val="Normal"/>
    <w:next w:val="Normal"/>
    <w:autoRedefine/>
    <w:uiPriority w:val="39"/>
    <w:unhideWhenUsed/>
    <w:rsid w:val="00CA1767"/>
    <w:pPr>
      <w:spacing w:after="100"/>
    </w:pPr>
  </w:style>
  <w:style w:type="table" w:styleId="Reetkatablice">
    <w:name w:val="Table Grid"/>
    <w:basedOn w:val="Obinatablica"/>
    <w:uiPriority w:val="39"/>
    <w:rsid w:val="0041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7F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7F12"/>
    <w:rPr>
      <w:rFonts w:ascii="Times New Roman" w:hAnsi="Times New Roman"/>
      <w:noProof/>
      <w:sz w:val="24"/>
    </w:rPr>
  </w:style>
  <w:style w:type="paragraph" w:styleId="Podnoje">
    <w:name w:val="footer"/>
    <w:basedOn w:val="Normal"/>
    <w:link w:val="PodnojeChar"/>
    <w:uiPriority w:val="99"/>
    <w:unhideWhenUsed/>
    <w:rsid w:val="00817F1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7F12"/>
    <w:rPr>
      <w:rFonts w:ascii="Times New Roman" w:hAnsi="Times New Roman"/>
      <w:noProof/>
      <w:sz w:val="24"/>
    </w:rPr>
  </w:style>
  <w:style w:type="paragraph" w:customStyle="1" w:styleId="Nadnaslov">
    <w:name w:val="Nadnaslov"/>
    <w:next w:val="Normal"/>
    <w:qFormat/>
    <w:rsid w:val="00283123"/>
    <w:pPr>
      <w:spacing w:before="360" w:after="120"/>
    </w:pPr>
    <w:rPr>
      <w:rFonts w:ascii="Times New Roman" w:eastAsiaTheme="majorEastAsia" w:hAnsi="Times New Roman" w:cstheme="majorBidi"/>
      <w:b/>
      <w:color w:val="0E5092"/>
      <w:sz w:val="28"/>
      <w:szCs w:val="32"/>
    </w:rPr>
  </w:style>
  <w:style w:type="character" w:customStyle="1" w:styleId="Naslov3Char">
    <w:name w:val="Naslov 3 Char"/>
    <w:basedOn w:val="Zadanifontodlomka"/>
    <w:link w:val="Naslov3"/>
    <w:uiPriority w:val="9"/>
    <w:rsid w:val="00EC0784"/>
    <w:rPr>
      <w:rFonts w:ascii="Times New Roman" w:eastAsiaTheme="majorEastAsia" w:hAnsi="Times New Roman" w:cstheme="majorBidi"/>
      <w:color w:val="1F4D78" w:themeColor="accent1" w:themeShade="7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rsid w:val="00EC0784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Revizija">
    <w:name w:val="Revision"/>
    <w:hidden/>
    <w:uiPriority w:val="99"/>
    <w:semiHidden/>
    <w:rsid w:val="00DB03F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Visio_Drawing1.vsdx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CA3985532794BA98CF4E795790B7F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74EE87-1095-4EF8-9E1A-1BDC1F7AC110}"/>
      </w:docPartPr>
      <w:docPartBody>
        <w:p w:rsidR="00492B12" w:rsidRDefault="004516F6" w:rsidP="004516F6">
          <w:pPr>
            <w:pStyle w:val="7CA3985532794BA98CF4E795790B7FA3"/>
          </w:pPr>
          <w:r w:rsidRPr="00D310BE">
            <w:rPr>
              <w:rStyle w:val="Tekstrezerviranogmjesta"/>
            </w:rPr>
            <w:t>[Predmet]</w:t>
          </w:r>
        </w:p>
      </w:docPartBody>
    </w:docPart>
    <w:docPart>
      <w:docPartPr>
        <w:name w:val="26972D93D0694233A5C9EED002DE14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33D6976-7251-4644-92AD-B1ED92F18CC4}"/>
      </w:docPartPr>
      <w:docPartBody>
        <w:p w:rsidR="00492B12" w:rsidRDefault="004516F6" w:rsidP="004516F6">
          <w:pPr>
            <w:pStyle w:val="26972D93D0694233A5C9EED002DE14AF"/>
          </w:pPr>
          <w:r w:rsidRPr="00D310BE">
            <w:rPr>
              <w:rStyle w:val="Tekstrezerviranogmjesta"/>
            </w:rPr>
            <w:t>[Naslov]</w:t>
          </w:r>
        </w:p>
      </w:docPartBody>
    </w:docPart>
    <w:docPart>
      <w:docPartPr>
        <w:name w:val="BB98052674454EE4B59F91D6B916AF4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52DA0A-23A1-4B15-9DAA-C9191D2289A8}"/>
      </w:docPartPr>
      <w:docPartBody>
        <w:p w:rsidR="00492B12" w:rsidRDefault="004516F6" w:rsidP="004516F6">
          <w:pPr>
            <w:pStyle w:val="BB98052674454EE4B59F91D6B916AF48"/>
          </w:pPr>
          <w:r w:rsidRPr="00D310BE">
            <w:rPr>
              <w:rStyle w:val="Tekstrezerviranogmjesta"/>
            </w:rPr>
            <w:t>[Naslov]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6F6"/>
    <w:rsid w:val="0009744B"/>
    <w:rsid w:val="000C07B3"/>
    <w:rsid w:val="00112933"/>
    <w:rsid w:val="00253B2E"/>
    <w:rsid w:val="00260CA1"/>
    <w:rsid w:val="00261E3E"/>
    <w:rsid w:val="00262D16"/>
    <w:rsid w:val="002A18BB"/>
    <w:rsid w:val="00337A52"/>
    <w:rsid w:val="003A2CE8"/>
    <w:rsid w:val="003D5D70"/>
    <w:rsid w:val="00415F67"/>
    <w:rsid w:val="004516F6"/>
    <w:rsid w:val="00492B12"/>
    <w:rsid w:val="00495E12"/>
    <w:rsid w:val="00505D59"/>
    <w:rsid w:val="005B365C"/>
    <w:rsid w:val="005C4DFA"/>
    <w:rsid w:val="006117C7"/>
    <w:rsid w:val="00614E87"/>
    <w:rsid w:val="0065525C"/>
    <w:rsid w:val="006856D6"/>
    <w:rsid w:val="007C060C"/>
    <w:rsid w:val="007E0CB1"/>
    <w:rsid w:val="00836BC4"/>
    <w:rsid w:val="008B52E3"/>
    <w:rsid w:val="0092652C"/>
    <w:rsid w:val="009C0187"/>
    <w:rsid w:val="00A729E6"/>
    <w:rsid w:val="00AC3648"/>
    <w:rsid w:val="00B06FCC"/>
    <w:rsid w:val="00B55B44"/>
    <w:rsid w:val="00B95F9D"/>
    <w:rsid w:val="00BD6EF8"/>
    <w:rsid w:val="00C21DCE"/>
    <w:rsid w:val="00C75F20"/>
    <w:rsid w:val="00D478B6"/>
    <w:rsid w:val="00D54B6F"/>
    <w:rsid w:val="00EB5620"/>
    <w:rsid w:val="00F2296D"/>
    <w:rsid w:val="00F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2"/>
    <w:rsid w:val="004516F6"/>
    <w:rPr>
      <w:i/>
      <w:iCs/>
      <w:color w:val="808080"/>
    </w:rPr>
  </w:style>
  <w:style w:type="paragraph" w:customStyle="1" w:styleId="7CA3985532794BA98CF4E795790B7FA3">
    <w:name w:val="7CA3985532794BA98CF4E795790B7FA3"/>
    <w:rsid w:val="004516F6"/>
  </w:style>
  <w:style w:type="paragraph" w:customStyle="1" w:styleId="26972D93D0694233A5C9EED002DE14AF">
    <w:name w:val="26972D93D0694233A5C9EED002DE14AF"/>
    <w:rsid w:val="004516F6"/>
  </w:style>
  <w:style w:type="paragraph" w:customStyle="1" w:styleId="BB98052674454EE4B59F91D6B916AF48">
    <w:name w:val="BB98052674454EE4B59F91D6B916AF48"/>
    <w:rsid w:val="004516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99B34C35BC5D40AEE451ECCDB2CE56" ma:contentTypeVersion="0" ma:contentTypeDescription="Create a new document." ma:contentTypeScope="" ma:versionID="bab93f33c223d3fb626742440ee1d6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5C861E-12C3-4F5A-B0D7-C3A2CDA92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71C092-DD1D-4324-A26F-86715FB173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46A28-EB92-4440-B7E5-100904596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741274-FA2B-4C3F-97F3-FF434E70D3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2377</Words>
  <Characters>13553</Characters>
  <Application>Microsoft Office Word</Application>
  <DocSecurity>0</DocSecurity>
  <Lines>112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25_EDONIRANJE</vt:lpstr>
      <vt:lpstr>21_NPOO</vt:lpstr>
    </vt:vector>
  </TitlesOfParts>
  <Company/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– e-Doniranje</dc:title>
  <dc:subject>PROJEKTNI ZADATAK</dc:subject>
  <dc:creator>Vanda Čuljat</dc:creator>
  <cp:keywords/>
  <dc:description/>
  <cp:lastModifiedBy>Martina Polak</cp:lastModifiedBy>
  <cp:revision>3</cp:revision>
  <dcterms:created xsi:type="dcterms:W3CDTF">2025-07-24T12:15:00Z</dcterms:created>
  <dcterms:modified xsi:type="dcterms:W3CDTF">2025-07-29T10:27:00Z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b1a6be-fe84-4bdd-9263-21ece0eee787_Enabled">
    <vt:lpwstr>True</vt:lpwstr>
  </property>
  <property fmtid="{D5CDD505-2E9C-101B-9397-08002B2CF9AE}" pid="3" name="MSIP_Label_cdb1a6be-fe84-4bdd-9263-21ece0eee787_SiteId">
    <vt:lpwstr>77518b81-be84-45f9-ad74-4d4cc7510ade</vt:lpwstr>
  </property>
  <property fmtid="{D5CDD505-2E9C-101B-9397-08002B2CF9AE}" pid="4" name="MSIP_Label_cdb1a6be-fe84-4bdd-9263-21ece0eee787_Owner">
    <vt:lpwstr>boris.korbar@mps.hr</vt:lpwstr>
  </property>
  <property fmtid="{D5CDD505-2E9C-101B-9397-08002B2CF9AE}" pid="5" name="MSIP_Label_cdb1a6be-fe84-4bdd-9263-21ece0eee787_SetDate">
    <vt:lpwstr>2021-09-20T09:06:46.4139476Z</vt:lpwstr>
  </property>
  <property fmtid="{D5CDD505-2E9C-101B-9397-08002B2CF9AE}" pid="6" name="MSIP_Label_cdb1a6be-fe84-4bdd-9263-21ece0eee787_Name">
    <vt:lpwstr>General</vt:lpwstr>
  </property>
  <property fmtid="{D5CDD505-2E9C-101B-9397-08002B2CF9AE}" pid="7" name="MSIP_Label_cdb1a6be-fe84-4bdd-9263-21ece0eee787_Application">
    <vt:lpwstr>Microsoft Azure Information Protection</vt:lpwstr>
  </property>
  <property fmtid="{D5CDD505-2E9C-101B-9397-08002B2CF9AE}" pid="8" name="MSIP_Label_cdb1a6be-fe84-4bdd-9263-21ece0eee787_ActionId">
    <vt:lpwstr>a011ffa7-a272-4430-9b6e-c0f57bcea397</vt:lpwstr>
  </property>
  <property fmtid="{D5CDD505-2E9C-101B-9397-08002B2CF9AE}" pid="9" name="MSIP_Label_cdb1a6be-fe84-4bdd-9263-21ece0eee787_Extended_MSFT_Method">
    <vt:lpwstr>Automatic</vt:lpwstr>
  </property>
  <property fmtid="{D5CDD505-2E9C-101B-9397-08002B2CF9AE}" pid="10" name="Sensitivity">
    <vt:lpwstr>General</vt:lpwstr>
  </property>
  <property fmtid="{D5CDD505-2E9C-101B-9397-08002B2CF9AE}" pid="11" name="ContentTypeId">
    <vt:lpwstr>0x010100F799B34C35BC5D40AEE451ECCDB2CE56</vt:lpwstr>
  </property>
</Properties>
</file>