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21B0" w14:textId="5B5A863E" w:rsidR="00950726" w:rsidRPr="00E5099A" w:rsidRDefault="00E5099A" w:rsidP="00E5099A">
      <w:pPr>
        <w:jc w:val="righ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D1B5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PRILOG </w:t>
      </w:r>
      <w:r w:rsidR="006D1B5C" w:rsidRPr="006D1B5C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</w:p>
    <w:p w14:paraId="76657755" w14:textId="77777777" w:rsidR="00950726" w:rsidRDefault="00950726" w:rsidP="0095072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A991A03" w14:textId="77777777" w:rsidR="00950726" w:rsidRDefault="00950726" w:rsidP="009507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BA8E6C" w14:textId="093B4C8F" w:rsidR="00950726" w:rsidRPr="00950726" w:rsidRDefault="00950726" w:rsidP="009507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0726">
        <w:rPr>
          <w:rFonts w:ascii="Times New Roman" w:hAnsi="Times New Roman" w:cs="Times New Roman"/>
          <w:b/>
          <w:bCs/>
          <w:sz w:val="36"/>
          <w:szCs w:val="36"/>
        </w:rPr>
        <w:t>PROJEKTNI ZADATAK</w:t>
      </w:r>
    </w:p>
    <w:p w14:paraId="23F9EE2C" w14:textId="77777777" w:rsidR="00950726" w:rsidRP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9422358" w14:textId="77777777" w:rsidR="00950726" w:rsidRP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4B62E27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E9F0106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33586612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6D56205D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00944A84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203814C1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46F27AA8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593CACDE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41A8F814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1F4CC4AA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1F7F2241" w14:textId="77777777" w:rsid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1D048F09" w14:textId="77777777" w:rsidR="00950726" w:rsidRP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58615325" w14:textId="77777777" w:rsidR="00950726" w:rsidRP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585B6D7B" w14:textId="237B7850" w:rsidR="00950726" w:rsidRPr="00950726" w:rsidRDefault="00950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0726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27DEA06" w14:textId="7B6D82BA" w:rsidR="00950726" w:rsidRDefault="00950726">
      <w:pPr>
        <w:rPr>
          <w:rFonts w:ascii="Times New Roman" w:hAnsi="Times New Roman" w:cs="Times New Roman"/>
          <w:sz w:val="24"/>
          <w:szCs w:val="24"/>
        </w:rPr>
      </w:pPr>
      <w:r w:rsidRPr="00950726">
        <w:rPr>
          <w:rFonts w:ascii="Times New Roman" w:hAnsi="Times New Roman" w:cs="Times New Roman"/>
          <w:sz w:val="24"/>
          <w:szCs w:val="24"/>
        </w:rPr>
        <w:t xml:space="preserve">Usluga analize snimaka prebacivanja </w:t>
      </w:r>
      <w:proofErr w:type="spellStart"/>
      <w:r w:rsidRPr="00950726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950726">
        <w:rPr>
          <w:rFonts w:ascii="Times New Roman" w:hAnsi="Times New Roman" w:cs="Times New Roman"/>
          <w:sz w:val="24"/>
          <w:szCs w:val="24"/>
        </w:rPr>
        <w:t xml:space="preserve"> tune stereoskopskim kamerama programom umjetne inteligencije - brojanje tuna, pilot projekt</w:t>
      </w:r>
    </w:p>
    <w:p w14:paraId="2BF67D6A" w14:textId="2A361DEE" w:rsidR="00950726" w:rsidRDefault="00950726">
      <w:pPr>
        <w:rPr>
          <w:rFonts w:ascii="Times New Roman" w:hAnsi="Times New Roman" w:cs="Times New Roman"/>
          <w:sz w:val="24"/>
          <w:szCs w:val="24"/>
        </w:rPr>
      </w:pPr>
      <w:r w:rsidRPr="00950726">
        <w:rPr>
          <w:rFonts w:ascii="Times New Roman" w:hAnsi="Times New Roman" w:cs="Times New Roman"/>
          <w:sz w:val="24"/>
          <w:szCs w:val="24"/>
        </w:rPr>
        <w:t>Evidencijski broj nabave 184/2024/JN</w:t>
      </w:r>
    </w:p>
    <w:p w14:paraId="6916A193" w14:textId="2FA1D1D0" w:rsidR="00950726" w:rsidRPr="00950726" w:rsidRDefault="00950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CPV </w:t>
      </w:r>
      <w:r w:rsidRPr="00950726">
        <w:rPr>
          <w:rFonts w:ascii="Times New Roman" w:hAnsi="Times New Roman" w:cs="Times New Roman"/>
          <w:sz w:val="24"/>
          <w:szCs w:val="24"/>
        </w:rPr>
        <w:t>72300000 - Podatkovne usluge</w:t>
      </w:r>
    </w:p>
    <w:p w14:paraId="4AA52C28" w14:textId="77777777" w:rsidR="00950726" w:rsidRPr="00950726" w:rsidRDefault="00950726">
      <w:pPr>
        <w:rPr>
          <w:rFonts w:ascii="Times New Roman" w:hAnsi="Times New Roman" w:cs="Times New Roman"/>
          <w:sz w:val="24"/>
          <w:szCs w:val="24"/>
        </w:rPr>
      </w:pPr>
    </w:p>
    <w:p w14:paraId="1D743A98" w14:textId="76DD8157" w:rsidR="00950726" w:rsidRPr="00950726" w:rsidRDefault="009507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0726">
        <w:rPr>
          <w:rFonts w:ascii="Times New Roman" w:hAnsi="Times New Roman" w:cs="Times New Roman"/>
          <w:b/>
          <w:bCs/>
          <w:sz w:val="24"/>
          <w:szCs w:val="24"/>
        </w:rPr>
        <w:t>POSLOVNI KORISNIK</w:t>
      </w:r>
    </w:p>
    <w:p w14:paraId="39CFBB5D" w14:textId="6CE108AB" w:rsidR="00950726" w:rsidRPr="00950726" w:rsidRDefault="00950726" w:rsidP="00950726">
      <w:pPr>
        <w:rPr>
          <w:rFonts w:ascii="Times New Roman" w:hAnsi="Times New Roman" w:cs="Times New Roman"/>
          <w:sz w:val="24"/>
          <w:szCs w:val="24"/>
        </w:rPr>
      </w:pPr>
      <w:r w:rsidRPr="00950726">
        <w:rPr>
          <w:rFonts w:ascii="Times New Roman" w:hAnsi="Times New Roman" w:cs="Times New Roman"/>
          <w:sz w:val="24"/>
          <w:szCs w:val="24"/>
        </w:rPr>
        <w:t>Ministarstvo poljoprivrede, šumarstva i ribarstva</w:t>
      </w:r>
    </w:p>
    <w:p w14:paraId="5CB5DD78" w14:textId="44E2547B" w:rsidR="00950726" w:rsidRPr="00950726" w:rsidRDefault="00950726" w:rsidP="00950726">
      <w:pPr>
        <w:rPr>
          <w:rFonts w:ascii="Times New Roman" w:hAnsi="Times New Roman" w:cs="Times New Roman"/>
          <w:sz w:val="24"/>
          <w:szCs w:val="24"/>
        </w:rPr>
      </w:pPr>
      <w:r w:rsidRPr="00950726">
        <w:rPr>
          <w:rFonts w:ascii="Times New Roman" w:hAnsi="Times New Roman" w:cs="Times New Roman"/>
          <w:sz w:val="24"/>
          <w:szCs w:val="24"/>
        </w:rPr>
        <w:t>Uprava ribarstva</w:t>
      </w:r>
    </w:p>
    <w:p w14:paraId="6A55596E" w14:textId="4EA902EE" w:rsidR="00950726" w:rsidRPr="00950726" w:rsidRDefault="00950726" w:rsidP="00950726">
      <w:pPr>
        <w:rPr>
          <w:rFonts w:ascii="Times New Roman" w:hAnsi="Times New Roman" w:cs="Times New Roman"/>
          <w:sz w:val="24"/>
          <w:szCs w:val="24"/>
        </w:rPr>
      </w:pPr>
      <w:r w:rsidRPr="00950726">
        <w:rPr>
          <w:rFonts w:ascii="Times New Roman" w:hAnsi="Times New Roman" w:cs="Times New Roman"/>
          <w:sz w:val="24"/>
          <w:szCs w:val="24"/>
        </w:rPr>
        <w:t>Sektor ribarske inspekcije</w:t>
      </w:r>
    </w:p>
    <w:p w14:paraId="2A33D40F" w14:textId="77777777" w:rsidR="00CE08D2" w:rsidRDefault="00CE08D2">
      <w:pPr>
        <w:rPr>
          <w:rFonts w:ascii="Times New Roman" w:hAnsi="Times New Roman" w:cs="Times New Roman"/>
          <w:sz w:val="24"/>
          <w:szCs w:val="24"/>
        </w:rPr>
        <w:sectPr w:rsidR="00CE08D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EastAsia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8556156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F1018E" w14:textId="7751D5B0" w:rsidR="00777171" w:rsidRPr="00B96567" w:rsidRDefault="00777171" w:rsidP="00B96567">
          <w:pPr>
            <w:pStyle w:val="TOCNaslov"/>
            <w:spacing w:line="360" w:lineRule="auto"/>
            <w:jc w:val="both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96567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Sadržaj</w:t>
          </w:r>
        </w:p>
        <w:p w14:paraId="5BBAC5FD" w14:textId="7B214808" w:rsidR="00CE08D2" w:rsidRDefault="00777171">
          <w:pPr>
            <w:pStyle w:val="Sadra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r w:rsidRPr="00B9656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9656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9656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77478554" w:history="1">
            <w:r w:rsidR="00CE08D2" w:rsidRPr="00BA4ADA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CE08D2"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="00CE08D2" w:rsidRPr="00BA4ADA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Uvod</w:t>
            </w:r>
            <w:r w:rsidR="00CE08D2">
              <w:rPr>
                <w:noProof/>
                <w:webHidden/>
              </w:rPr>
              <w:tab/>
            </w:r>
            <w:r w:rsidR="00CE08D2">
              <w:rPr>
                <w:noProof/>
                <w:webHidden/>
              </w:rPr>
              <w:fldChar w:fldCharType="begin"/>
            </w:r>
            <w:r w:rsidR="00CE08D2">
              <w:rPr>
                <w:noProof/>
                <w:webHidden/>
              </w:rPr>
              <w:instrText xml:space="preserve"> PAGEREF _Toc177478554 \h </w:instrText>
            </w:r>
            <w:r w:rsidR="00CE08D2">
              <w:rPr>
                <w:noProof/>
                <w:webHidden/>
              </w:rPr>
            </w:r>
            <w:r w:rsidR="00CE08D2">
              <w:rPr>
                <w:noProof/>
                <w:webHidden/>
              </w:rPr>
              <w:fldChar w:fldCharType="separate"/>
            </w:r>
            <w:r w:rsidR="005B6417">
              <w:rPr>
                <w:noProof/>
                <w:webHidden/>
              </w:rPr>
              <w:t>1</w:t>
            </w:r>
            <w:r w:rsidR="00CE08D2">
              <w:rPr>
                <w:noProof/>
                <w:webHidden/>
              </w:rPr>
              <w:fldChar w:fldCharType="end"/>
            </w:r>
          </w:hyperlink>
        </w:p>
        <w:p w14:paraId="274A659C" w14:textId="2D2DED07" w:rsidR="00CE08D2" w:rsidRDefault="00CE08D2">
          <w:pPr>
            <w:pStyle w:val="Sadra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77478555" w:history="1">
            <w:r w:rsidRPr="00BA4ADA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BA4ADA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Opis trenutnog stanja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_Toc177478555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417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8DE52" w14:textId="2F5D71ED" w:rsidR="00CE08D2" w:rsidRDefault="00CE08D2">
          <w:pPr>
            <w:pStyle w:val="Sadra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hr-HR"/>
            </w:rPr>
          </w:pPr>
          <w:hyperlink w:anchor="_Toc177478556" w:history="1">
            <w:r w:rsidRPr="00BA4ADA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hr-HR"/>
              </w:rPr>
              <w:tab/>
            </w:r>
            <w:r w:rsidRPr="00BA4ADA">
              <w:rPr>
                <w:rStyle w:val="Hiperveza"/>
                <w:rFonts w:ascii="Times New Roman" w:hAnsi="Times New Roman" w:cs="Times New Roman"/>
                <w:b/>
                <w:bCs/>
                <w:noProof/>
              </w:rPr>
              <w:t>Projektni zadatak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_Toc177478556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641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D587DD" w14:textId="76E5E905" w:rsidR="00777171" w:rsidRPr="00B96567" w:rsidRDefault="00777171" w:rsidP="00B96567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965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DAB3CAD" w14:textId="77777777" w:rsidR="00950726" w:rsidRDefault="00950726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BC4FE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6621D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3C3CE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F1120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C48B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3DF80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0A657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D6166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669DA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3D2FB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95F7E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EB6E6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E9E86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9CF74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81EF5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6BAAE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7A185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0003" w14:textId="77777777" w:rsid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8BEF" w14:textId="77777777" w:rsidR="00CE08D2" w:rsidRDefault="00CE08D2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E08D2" w:rsidSect="00CE08D2">
          <w:footerReference w:type="default" r:id="rId13"/>
          <w:pgSz w:w="11906" w:h="16838"/>
          <w:pgMar w:top="1417" w:right="1417" w:bottom="1417" w:left="1417" w:header="708" w:footer="708" w:gutter="0"/>
          <w:pgNumType w:start="1" w:chapStyle="1"/>
          <w:cols w:space="708"/>
          <w:docGrid w:linePitch="360"/>
        </w:sectPr>
      </w:pPr>
    </w:p>
    <w:p w14:paraId="6C3C7B0C" w14:textId="3132069E" w:rsidR="00950726" w:rsidRPr="00B96567" w:rsidRDefault="00777171" w:rsidP="00B96567">
      <w:pPr>
        <w:pStyle w:val="Naslov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77478554"/>
      <w:r w:rsidRPr="00B965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Uvod</w:t>
      </w:r>
      <w:bookmarkEnd w:id="0"/>
    </w:p>
    <w:p w14:paraId="55BA4097" w14:textId="018482A6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Plavoperajna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tuna važna je  vrsta riba u pogledu komercijalnog ribolova i akvakulture. Njenim upravljanjem rukovodi Međunarodna komisija za očuvanje i zaštitu atlantskih tuna (ICCAT – eng. International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Atlantic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Tunas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) (u daljnjem tekst: ICCAT) koja prati stanje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biozaliha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i upravlja ribolovom tuna i njima sličnih vrsta u Atlantiku, Sredozemnom moru i pripadajućim rubnim morima radi očuvanja i zaštite prirodnih stokova. Republika Hrvatska je članica ICCAT-a od 1997.g., a Komisija kao glavno upravno tijelo ICCAT-a odgovorna je za donošenje preporuka koje imaju obavezujući karakter za sve članice kroz određivanje minimalne veličine dopuštene za ulov, ograničenja veličine ribolovnog napora, dopuštene ulovne i uzgojne kvote, prostorno-vremenske ograničenosti ribolova, kao i niz drugih kontrolnih mjera. </w:t>
      </w:r>
    </w:p>
    <w:p w14:paraId="654CC82E" w14:textId="7A4BEA1B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Plavoperajna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tuna lovi se sukladno nacionalnom propisu koji u svrhu racionalnog gospodarenja i zaštiti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tune propisuje:</w:t>
      </w:r>
    </w:p>
    <w:p w14:paraId="4DA8790F" w14:textId="1FDC2C56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>• raspodjelu državne kvote na gospodarski ribolov i negospodarski ribolov kao i na potkategorije gospodarskog i negospodarskog ribolova;</w:t>
      </w:r>
    </w:p>
    <w:p w14:paraId="533900F3" w14:textId="2573FE9C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>• ribolovni kapacitet u gospodarskom ribolovu;</w:t>
      </w:r>
    </w:p>
    <w:p w14:paraId="4CE65593" w14:textId="63336222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 xml:space="preserve">• pravila vezana uz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prilov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>;</w:t>
      </w:r>
    </w:p>
    <w:p w14:paraId="3B6DC670" w14:textId="2942991B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>• vremenska ograničenja.</w:t>
      </w:r>
    </w:p>
    <w:p w14:paraId="262A8AA6" w14:textId="4AACB683" w:rsidR="00777171" w:rsidRPr="00B96567" w:rsidRDefault="00777171" w:rsidP="00B96567">
      <w:pPr>
        <w:pStyle w:val="Naslov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77478555"/>
      <w:r w:rsidRPr="00B96567">
        <w:rPr>
          <w:rFonts w:ascii="Times New Roman" w:hAnsi="Times New Roman" w:cs="Times New Roman"/>
          <w:b/>
          <w:bCs/>
          <w:color w:val="auto"/>
          <w:sz w:val="28"/>
          <w:szCs w:val="28"/>
        </w:rPr>
        <w:t>Opis trenutnog stanja</w:t>
      </w:r>
      <w:bookmarkEnd w:id="1"/>
    </w:p>
    <w:p w14:paraId="7D628EF3" w14:textId="6CE02461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 xml:space="preserve">S obzirom da se nastavlja trend povećanja kvota, te da je interes za uzgoj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tune sve veći, ujedno raste i administrativni pritisak na rad ribarske inspekcije, što konkretno znači isporuka rezultata sa nasada tune u što kraćem vremenu. Naime, prilikom nasada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tune sve radnje koje se odnose na nasad moraju biti nadzirane sa stereoskopskom kamerom (neinvazivni pristup brojanju i prikupljanju dužinsko-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masenih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podataka), a istovremeno zbog veće kontrole </w:t>
      </w:r>
      <w:r w:rsidR="00B96567" w:rsidRPr="00B96567">
        <w:rPr>
          <w:rFonts w:ascii="Times New Roman" w:hAnsi="Times New Roman" w:cs="Times New Roman"/>
          <w:sz w:val="24"/>
          <w:szCs w:val="24"/>
        </w:rPr>
        <w:t>raz6matra se u</w:t>
      </w:r>
      <w:r w:rsidRPr="00B96567">
        <w:rPr>
          <w:rFonts w:ascii="Times New Roman" w:hAnsi="Times New Roman" w:cs="Times New Roman"/>
          <w:sz w:val="24"/>
          <w:szCs w:val="24"/>
        </w:rPr>
        <w:t>vođenj</w:t>
      </w:r>
      <w:r w:rsidR="00B96567" w:rsidRPr="00B96567">
        <w:rPr>
          <w:rFonts w:ascii="Times New Roman" w:hAnsi="Times New Roman" w:cs="Times New Roman"/>
          <w:sz w:val="24"/>
          <w:szCs w:val="24"/>
        </w:rPr>
        <w:t>e</w:t>
      </w:r>
      <w:r w:rsidRPr="00B96567">
        <w:rPr>
          <w:rFonts w:ascii="Times New Roman" w:hAnsi="Times New Roman" w:cs="Times New Roman"/>
          <w:sz w:val="24"/>
          <w:szCs w:val="24"/>
        </w:rPr>
        <w:t xml:space="preserve"> snimanja stereoskopskom kamerom prvih prebačaja (iz ulovne mreže u transportni kavez), dodatno provede se snimanja nasumičnih kontrola, prijenosa tuna i svakog prebacivanja unutar uzgajališta i između uzgajališta,  prebacivanja iz uzgojnog kaveza u transportni kavez te kontrolnih prebacivanja.</w:t>
      </w:r>
    </w:p>
    <w:p w14:paraId="5900B225" w14:textId="77777777" w:rsidR="00B96567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lastRenderedPageBreak/>
        <w:t xml:space="preserve">Obzirom da su države članice ICCAT-a pozvane poduzimati potrebne mjere i radnje kako bi dodatno istražile i unaprijedile metodologije za procjene broja i mase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tune kao i na primjenu umjetne inteligencije (AI) kako bi se unaprijedila točnost i učinkovitost brojanja i mjerenja ribe te skratilo vrijeme potrebno za isporuku rezultata sa snimanj</w:t>
      </w:r>
      <w:r w:rsidR="00B96567" w:rsidRPr="00B96567">
        <w:rPr>
          <w:rFonts w:ascii="Times New Roman" w:hAnsi="Times New Roman" w:cs="Times New Roman"/>
          <w:sz w:val="24"/>
          <w:szCs w:val="24"/>
        </w:rPr>
        <w:t>a.</w:t>
      </w:r>
    </w:p>
    <w:p w14:paraId="05675D0F" w14:textId="6D2478DA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 xml:space="preserve">Uzimajući </w:t>
      </w:r>
      <w:r w:rsidR="00B96567" w:rsidRPr="00B96567">
        <w:rPr>
          <w:rFonts w:ascii="Times New Roman" w:hAnsi="Times New Roman" w:cs="Times New Roman"/>
          <w:sz w:val="24"/>
          <w:szCs w:val="24"/>
        </w:rPr>
        <w:t xml:space="preserve">u obzir </w:t>
      </w:r>
      <w:r w:rsidRPr="00B96567">
        <w:rPr>
          <w:rFonts w:ascii="Times New Roman" w:hAnsi="Times New Roman" w:cs="Times New Roman"/>
          <w:sz w:val="24"/>
          <w:szCs w:val="24"/>
        </w:rPr>
        <w:t xml:space="preserve">sve izneseno Uprava Ribarstva razmatra korištenje novih tehnologija, a sve u cilju efikasnijeg korištenja ljudskih resursa, skraćivanja poslovnog procesa, osiguranja dodatne provjere podataka uz isključivanje utjecaja ljudskog faktora prilikom određivanja podataka vezanih uz iskorištenje kvote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tune te stvaranje preduvjeta za daljnji razvoj i unapređenje sustava nadzora i kontrole komercijalnog ribolova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tune.</w:t>
      </w:r>
    </w:p>
    <w:p w14:paraId="2B1A14A2" w14:textId="6E78C56A" w:rsidR="00B96567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 xml:space="preserve">Korištenje umjetne inteligencije prilikom analize stereoskopskih snimki sa nasada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tune smatramo jednim od bitnih čimbenika u </w:t>
      </w:r>
      <w:r w:rsidR="00B96567" w:rsidRPr="00B96567">
        <w:rPr>
          <w:rFonts w:ascii="Times New Roman" w:hAnsi="Times New Roman" w:cs="Times New Roman"/>
          <w:sz w:val="24"/>
          <w:szCs w:val="24"/>
        </w:rPr>
        <w:t>daljnjem</w:t>
      </w:r>
      <w:r w:rsidRPr="00B96567">
        <w:rPr>
          <w:rFonts w:ascii="Times New Roman" w:hAnsi="Times New Roman" w:cs="Times New Roman"/>
          <w:sz w:val="24"/>
          <w:szCs w:val="24"/>
        </w:rPr>
        <w:t xml:space="preserve"> razvoju ovog poslovnog procesa,</w:t>
      </w:r>
    </w:p>
    <w:p w14:paraId="1B990B5B" w14:textId="3DA050DA" w:rsidR="00B96567" w:rsidRPr="00B96567" w:rsidRDefault="00B96567" w:rsidP="00B96567">
      <w:pPr>
        <w:pStyle w:val="Naslov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77478556"/>
      <w:r w:rsidRPr="00B96567">
        <w:rPr>
          <w:rFonts w:ascii="Times New Roman" w:hAnsi="Times New Roman" w:cs="Times New Roman"/>
          <w:b/>
          <w:bCs/>
          <w:color w:val="auto"/>
          <w:sz w:val="28"/>
          <w:szCs w:val="28"/>
        </w:rPr>
        <w:t>Projektni zadatak</w:t>
      </w:r>
      <w:bookmarkEnd w:id="2"/>
    </w:p>
    <w:p w14:paraId="7BE72B65" w14:textId="12B5E3B0" w:rsidR="00B96567" w:rsidRPr="00B96567" w:rsidRDefault="00B96567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>Ciljevi i rezultati predmetnog projektnog zadatka su:</w:t>
      </w:r>
    </w:p>
    <w:p w14:paraId="17F3C96E" w14:textId="66EC8D09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>1.</w:t>
      </w:r>
      <w:r w:rsidR="00B96567" w:rsidRPr="00B96567">
        <w:rPr>
          <w:rFonts w:ascii="Times New Roman" w:hAnsi="Times New Roman" w:cs="Times New Roman"/>
          <w:sz w:val="24"/>
          <w:szCs w:val="24"/>
        </w:rPr>
        <w:t xml:space="preserve"> </w:t>
      </w:r>
      <w:r w:rsidRPr="00B96567">
        <w:rPr>
          <w:rFonts w:ascii="Times New Roman" w:hAnsi="Times New Roman" w:cs="Times New Roman"/>
          <w:sz w:val="24"/>
          <w:szCs w:val="24"/>
        </w:rPr>
        <w:t>Provjeriti funkcionalnosti postojećih programskih rješenja umjetne inteligencije za brojenje riba</w:t>
      </w:r>
      <w:r w:rsidR="00B96567" w:rsidRPr="00B96567">
        <w:rPr>
          <w:rFonts w:ascii="Times New Roman" w:hAnsi="Times New Roman" w:cs="Times New Roman"/>
          <w:sz w:val="24"/>
          <w:szCs w:val="24"/>
        </w:rPr>
        <w:t>;</w:t>
      </w:r>
    </w:p>
    <w:p w14:paraId="7E832EE3" w14:textId="25BBB6C5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>2.</w:t>
      </w:r>
      <w:r w:rsidR="00B96567" w:rsidRPr="00B96567">
        <w:rPr>
          <w:rFonts w:ascii="Times New Roman" w:hAnsi="Times New Roman" w:cs="Times New Roman"/>
          <w:sz w:val="24"/>
          <w:szCs w:val="24"/>
        </w:rPr>
        <w:t xml:space="preserve"> </w:t>
      </w:r>
      <w:r w:rsidRPr="00B96567">
        <w:rPr>
          <w:rFonts w:ascii="Times New Roman" w:hAnsi="Times New Roman" w:cs="Times New Roman"/>
          <w:sz w:val="24"/>
          <w:szCs w:val="24"/>
        </w:rPr>
        <w:t xml:space="preserve">Provesti automatsku analizu 20 snimaka stereoskopskih kamera sa nasada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tune</w:t>
      </w:r>
      <w:r w:rsidR="00B96567" w:rsidRPr="00B96567">
        <w:rPr>
          <w:rFonts w:ascii="Times New Roman" w:hAnsi="Times New Roman" w:cs="Times New Roman"/>
          <w:sz w:val="24"/>
          <w:szCs w:val="24"/>
        </w:rPr>
        <w:t>;</w:t>
      </w:r>
    </w:p>
    <w:p w14:paraId="09AAC7EF" w14:textId="400516DD" w:rsidR="00777171" w:rsidRPr="00B96567" w:rsidRDefault="00777171" w:rsidP="00B965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>3.</w:t>
      </w:r>
      <w:r w:rsidR="00B96567" w:rsidRPr="00B96567">
        <w:rPr>
          <w:rFonts w:ascii="Times New Roman" w:hAnsi="Times New Roman" w:cs="Times New Roman"/>
          <w:sz w:val="24"/>
          <w:szCs w:val="24"/>
        </w:rPr>
        <w:t xml:space="preserve"> </w:t>
      </w:r>
      <w:r w:rsidRPr="00B96567">
        <w:rPr>
          <w:rFonts w:ascii="Times New Roman" w:hAnsi="Times New Roman" w:cs="Times New Roman"/>
          <w:sz w:val="24"/>
          <w:szCs w:val="24"/>
        </w:rPr>
        <w:t xml:space="preserve">Isporučiti rezultate za 20 snimaka stereoskopskih kamera sa nasada </w:t>
      </w:r>
      <w:proofErr w:type="spellStart"/>
      <w:r w:rsidRPr="00B96567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B96567">
        <w:rPr>
          <w:rFonts w:ascii="Times New Roman" w:hAnsi="Times New Roman" w:cs="Times New Roman"/>
          <w:sz w:val="24"/>
          <w:szCs w:val="24"/>
        </w:rPr>
        <w:t xml:space="preserve"> tune koji sadrže najmanje sljedeće podatke:</w:t>
      </w:r>
    </w:p>
    <w:p w14:paraId="77C4CCE6" w14:textId="2A10AEC4" w:rsidR="00777171" w:rsidRPr="00B96567" w:rsidRDefault="00B96567" w:rsidP="00B965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 xml:space="preserve">a)  </w:t>
      </w:r>
      <w:r w:rsidR="00777171" w:rsidRPr="00B96567">
        <w:rPr>
          <w:rFonts w:ascii="Times New Roman" w:hAnsi="Times New Roman" w:cs="Times New Roman"/>
          <w:sz w:val="24"/>
          <w:szCs w:val="24"/>
        </w:rPr>
        <w:t xml:space="preserve">Eksportirani video materijal, identičan originalnom dostavljenom materijalu po tipu video formata i brojem kadrova (eng. </w:t>
      </w:r>
      <w:proofErr w:type="spellStart"/>
      <w:r w:rsidR="00777171" w:rsidRPr="00B96567">
        <w:rPr>
          <w:rFonts w:ascii="Times New Roman" w:hAnsi="Times New Roman" w:cs="Times New Roman"/>
          <w:sz w:val="24"/>
          <w:szCs w:val="24"/>
        </w:rPr>
        <w:t>frame</w:t>
      </w:r>
      <w:proofErr w:type="spellEnd"/>
      <w:r w:rsidR="00777171" w:rsidRPr="00B96567">
        <w:rPr>
          <w:rFonts w:ascii="Times New Roman" w:hAnsi="Times New Roman" w:cs="Times New Roman"/>
          <w:sz w:val="24"/>
          <w:szCs w:val="24"/>
        </w:rPr>
        <w:t>) po jedinici vremena, koji sadržava oznake pobrojenih riba (vizualne točke na tijelima pobrojenih riba) u svrhu naknadnih eventualnih provjera ukupnog broja riba</w:t>
      </w:r>
      <w:r w:rsidRPr="00B96567">
        <w:rPr>
          <w:rFonts w:ascii="Times New Roman" w:hAnsi="Times New Roman" w:cs="Times New Roman"/>
          <w:sz w:val="24"/>
          <w:szCs w:val="24"/>
        </w:rPr>
        <w:t>;</w:t>
      </w:r>
    </w:p>
    <w:p w14:paraId="53F592C8" w14:textId="70E701F7" w:rsidR="00777171" w:rsidRPr="00B96567" w:rsidRDefault="00B96567" w:rsidP="00B9656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6567">
        <w:rPr>
          <w:rFonts w:ascii="Times New Roman" w:hAnsi="Times New Roman" w:cs="Times New Roman"/>
          <w:sz w:val="24"/>
          <w:szCs w:val="24"/>
        </w:rPr>
        <w:t xml:space="preserve">B) </w:t>
      </w:r>
      <w:r w:rsidR="00777171" w:rsidRPr="00B96567">
        <w:rPr>
          <w:rFonts w:ascii="Times New Roman" w:hAnsi="Times New Roman" w:cs="Times New Roman"/>
          <w:sz w:val="24"/>
          <w:szCs w:val="24"/>
        </w:rPr>
        <w:t xml:space="preserve">Izlaznu CSV tablicu s popisom ''kadar-po-kadar'' (eng. </w:t>
      </w:r>
      <w:proofErr w:type="spellStart"/>
      <w:r w:rsidR="00777171" w:rsidRPr="00B96567">
        <w:rPr>
          <w:rFonts w:ascii="Times New Roman" w:hAnsi="Times New Roman" w:cs="Times New Roman"/>
          <w:sz w:val="24"/>
          <w:szCs w:val="24"/>
        </w:rPr>
        <w:t>frame-by-frame</w:t>
      </w:r>
      <w:proofErr w:type="spellEnd"/>
      <w:r w:rsidR="00777171" w:rsidRPr="00B96567">
        <w:rPr>
          <w:rFonts w:ascii="Times New Roman" w:hAnsi="Times New Roman" w:cs="Times New Roman"/>
          <w:sz w:val="24"/>
          <w:szCs w:val="24"/>
        </w:rPr>
        <w:t xml:space="preserve">) pobrojanih riba, sa pripadajućim x i y koordinatama zabilježenih jedinki po kadru (eng. </w:t>
      </w:r>
      <w:proofErr w:type="spellStart"/>
      <w:r w:rsidR="00777171" w:rsidRPr="00B96567">
        <w:rPr>
          <w:rFonts w:ascii="Times New Roman" w:hAnsi="Times New Roman" w:cs="Times New Roman"/>
          <w:sz w:val="24"/>
          <w:szCs w:val="24"/>
        </w:rPr>
        <w:t>frame</w:t>
      </w:r>
      <w:proofErr w:type="spellEnd"/>
      <w:r w:rsidR="00777171" w:rsidRPr="00B96567">
        <w:rPr>
          <w:rFonts w:ascii="Times New Roman" w:hAnsi="Times New Roman" w:cs="Times New Roman"/>
          <w:sz w:val="24"/>
          <w:szCs w:val="24"/>
        </w:rPr>
        <w:t>), za svaku pojedinu snimku</w:t>
      </w:r>
      <w:r w:rsidR="00CB2202">
        <w:rPr>
          <w:rFonts w:ascii="Times New Roman" w:hAnsi="Times New Roman" w:cs="Times New Roman"/>
          <w:sz w:val="24"/>
          <w:szCs w:val="24"/>
        </w:rPr>
        <w:t xml:space="preserve"> (primjer CSV</w:t>
      </w:r>
      <w:r w:rsidR="00CB2202" w:rsidRPr="00CB2202">
        <w:rPr>
          <w:rFonts w:ascii="Times New Roman" w:hAnsi="Times New Roman" w:cs="Times New Roman"/>
          <w:sz w:val="24"/>
          <w:szCs w:val="24"/>
        </w:rPr>
        <w:t xml:space="preserve"> tablice </w:t>
      </w:r>
      <w:r w:rsidR="00CB2202">
        <w:rPr>
          <w:rFonts w:ascii="Times New Roman" w:hAnsi="Times New Roman" w:cs="Times New Roman"/>
          <w:sz w:val="24"/>
          <w:szCs w:val="24"/>
        </w:rPr>
        <w:t xml:space="preserve">nalazi se u </w:t>
      </w:r>
      <w:r w:rsidR="00CB2202" w:rsidRPr="006D1B5C">
        <w:rPr>
          <w:rFonts w:ascii="Times New Roman" w:hAnsi="Times New Roman" w:cs="Times New Roman"/>
          <w:sz w:val="24"/>
          <w:szCs w:val="24"/>
        </w:rPr>
        <w:t xml:space="preserve">PRILOGU </w:t>
      </w:r>
      <w:r w:rsidR="006D1B5C">
        <w:rPr>
          <w:rFonts w:ascii="Times New Roman" w:hAnsi="Times New Roman" w:cs="Times New Roman"/>
          <w:sz w:val="24"/>
          <w:szCs w:val="24"/>
        </w:rPr>
        <w:t>VII</w:t>
      </w:r>
      <w:r w:rsidR="00CB2202">
        <w:rPr>
          <w:rFonts w:ascii="Times New Roman" w:hAnsi="Times New Roman" w:cs="Times New Roman"/>
          <w:sz w:val="24"/>
          <w:szCs w:val="24"/>
        </w:rPr>
        <w:t>)</w:t>
      </w:r>
      <w:r w:rsidR="006D1B5C">
        <w:rPr>
          <w:rFonts w:ascii="Times New Roman" w:hAnsi="Times New Roman" w:cs="Times New Roman"/>
          <w:sz w:val="24"/>
          <w:szCs w:val="24"/>
        </w:rPr>
        <w:t>.</w:t>
      </w:r>
    </w:p>
    <w:p w14:paraId="5ECDBB50" w14:textId="786D254A" w:rsidR="00CC5794" w:rsidRPr="00CC5794" w:rsidRDefault="7023D403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8DEC720">
        <w:rPr>
          <w:rFonts w:ascii="Times New Roman" w:hAnsi="Times New Roman" w:cs="Times New Roman"/>
          <w:sz w:val="24"/>
          <w:szCs w:val="24"/>
        </w:rPr>
        <w:t xml:space="preserve">Uprava Ribarstva osigurat će video snimke, prebaciti snimke na zajedničku mapu/podatkovni oblak za koje je ponuditelj dužan dostaviti upute o prebacivanju i poveznicu. Ponuditelj se obvezuje, na adresu elektroničke pošte koju odredi naručitelj, dostaviti izvještaj sa rezultatima iz točke 3. u roku od 180 minuta od uspješnog prebacivanja video snimke na podatkovni oblak </w:t>
      </w:r>
      <w:r w:rsidRPr="08DEC720">
        <w:rPr>
          <w:rFonts w:ascii="Times New Roman" w:hAnsi="Times New Roman" w:cs="Times New Roman"/>
          <w:sz w:val="24"/>
          <w:szCs w:val="24"/>
        </w:rPr>
        <w:lastRenderedPageBreak/>
        <w:t>ponuditelja. Ponuditelj je obavezan bez odgode na dokaziv način obavijestiti naručitelja o uspješnom prebacivanju snimke na zajedničku mapu/podatkovni oblak, odnosno obavijestiti naručitelja o točnom vremenu uspješnog prebacivanja snimke i trenutka od kada počinje teći rok od 180 minuta.</w:t>
      </w:r>
    </w:p>
    <w:p w14:paraId="7F83A78E" w14:textId="3A3AD617" w:rsidR="00CC5794" w:rsidRPr="00CC5794" w:rsidRDefault="00CC5794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94">
        <w:rPr>
          <w:rFonts w:ascii="Times New Roman" w:hAnsi="Times New Roman" w:cs="Times New Roman"/>
          <w:sz w:val="24"/>
          <w:szCs w:val="24"/>
        </w:rPr>
        <w:t>Dinamiku dostave video snimaka (najviše do tri snimke dnevno) dogovorit će ponuditelj i predstavnik Uprave ribarstva.</w:t>
      </w:r>
    </w:p>
    <w:p w14:paraId="749BBAAE" w14:textId="5C0A1C4F" w:rsidR="00CC5794" w:rsidRPr="00CC5794" w:rsidRDefault="00CC5794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94">
        <w:rPr>
          <w:rFonts w:ascii="Times New Roman" w:hAnsi="Times New Roman" w:cs="Times New Roman"/>
          <w:sz w:val="24"/>
          <w:szCs w:val="24"/>
        </w:rPr>
        <w:t>U slučaju dostave pojedinog izvještaja nakon isteka roka od 180 minuta, ali unutar 24 sata od učitavanja videa na zajedničku mapu/podatkovni oblak, naručitelj će naplatiti dio jamstva za uredno ispunjenje ugovora u iznosu od 0,5% sklopljenog ugovora u apsolutnom iznosu bez PDV-a do iznosa najviše u vrijednosti jamstva za uredno ispunjenje ugovora. U slučaju kumulativne naplate cjelokupnog iznosa jamstva za uredno ispunjenje ugovora slijedi raskid ugovora o izvršenju usluge.</w:t>
      </w:r>
    </w:p>
    <w:p w14:paraId="3AC779CD" w14:textId="53732C3B" w:rsidR="00BC5728" w:rsidRPr="00B96567" w:rsidRDefault="00CC5794" w:rsidP="00CC57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794">
        <w:rPr>
          <w:rFonts w:ascii="Times New Roman" w:hAnsi="Times New Roman" w:cs="Times New Roman"/>
          <w:sz w:val="24"/>
          <w:szCs w:val="24"/>
        </w:rPr>
        <w:t xml:space="preserve">Ukoliko ponuditelj ne dostavi tri izvještaj sa rezultatima iz točke 3. u roku od 24 </w:t>
      </w:r>
      <w:r w:rsidR="005B6417">
        <w:rPr>
          <w:rFonts w:ascii="Times New Roman" w:hAnsi="Times New Roman" w:cs="Times New Roman"/>
          <w:sz w:val="24"/>
          <w:szCs w:val="24"/>
        </w:rPr>
        <w:t xml:space="preserve">sata </w:t>
      </w:r>
      <w:r w:rsidRPr="00CC5794">
        <w:rPr>
          <w:rFonts w:ascii="Times New Roman" w:hAnsi="Times New Roman" w:cs="Times New Roman"/>
          <w:sz w:val="24"/>
          <w:szCs w:val="24"/>
        </w:rPr>
        <w:t>od uspješnog prebacivanja video snimke na zajedničku mapu/podatkovni oblak ponuditelja, naručitelj će raskinuti ugovor o izvršenju usluge.</w:t>
      </w:r>
    </w:p>
    <w:sectPr w:rsidR="00BC5728" w:rsidRPr="00B96567" w:rsidSect="00CE08D2"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AE8ED" w14:textId="77777777" w:rsidR="00991BFA" w:rsidRDefault="00991BFA" w:rsidP="004A5443">
      <w:pPr>
        <w:spacing w:after="0" w:line="240" w:lineRule="auto"/>
      </w:pPr>
      <w:r>
        <w:separator/>
      </w:r>
    </w:p>
  </w:endnote>
  <w:endnote w:type="continuationSeparator" w:id="0">
    <w:p w14:paraId="6A4A7576" w14:textId="77777777" w:rsidR="00991BFA" w:rsidRDefault="00991BFA" w:rsidP="004A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4C35" w14:textId="0EE6883C" w:rsidR="00CE08D2" w:rsidRDefault="00CE08D2">
    <w:pPr>
      <w:pStyle w:val="Podnoje"/>
      <w:jc w:val="center"/>
    </w:pPr>
  </w:p>
  <w:p w14:paraId="3FDDA4B1" w14:textId="77777777" w:rsidR="00CE08D2" w:rsidRDefault="00CE08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2C37" w14:textId="65508C98" w:rsidR="00CE08D2" w:rsidRDefault="00CE08D2" w:rsidP="00CE08D2">
    <w:pPr>
      <w:pStyle w:val="Podnoje"/>
    </w:pPr>
  </w:p>
  <w:p w14:paraId="7C0E8673" w14:textId="77777777" w:rsidR="00CE08D2" w:rsidRDefault="00CE08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CA54" w14:textId="77777777" w:rsidR="00991BFA" w:rsidRDefault="00991BFA" w:rsidP="004A5443">
      <w:pPr>
        <w:spacing w:after="0" w:line="240" w:lineRule="auto"/>
      </w:pPr>
      <w:r>
        <w:separator/>
      </w:r>
    </w:p>
  </w:footnote>
  <w:footnote w:type="continuationSeparator" w:id="0">
    <w:p w14:paraId="10DEEE70" w14:textId="77777777" w:rsidR="00991BFA" w:rsidRDefault="00991BFA" w:rsidP="004A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8DF3" w14:textId="56DF646A" w:rsidR="004A5443" w:rsidRPr="00E5099A" w:rsidRDefault="004A5443" w:rsidP="00E5099A">
    <w:pPr>
      <w:pStyle w:val="Zaglavlje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36767"/>
    <w:multiLevelType w:val="hybridMultilevel"/>
    <w:tmpl w:val="C010D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34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26"/>
    <w:rsid w:val="000B0C69"/>
    <w:rsid w:val="00203A0C"/>
    <w:rsid w:val="0030783B"/>
    <w:rsid w:val="0033018A"/>
    <w:rsid w:val="00355812"/>
    <w:rsid w:val="00361AFF"/>
    <w:rsid w:val="003670F2"/>
    <w:rsid w:val="004A5443"/>
    <w:rsid w:val="005175E6"/>
    <w:rsid w:val="005B6417"/>
    <w:rsid w:val="005C0F2E"/>
    <w:rsid w:val="0061011E"/>
    <w:rsid w:val="006B21FF"/>
    <w:rsid w:val="006D1B5C"/>
    <w:rsid w:val="00777171"/>
    <w:rsid w:val="007A38CC"/>
    <w:rsid w:val="007C5F8F"/>
    <w:rsid w:val="007D667C"/>
    <w:rsid w:val="007F5693"/>
    <w:rsid w:val="0088235F"/>
    <w:rsid w:val="008A39BC"/>
    <w:rsid w:val="00950726"/>
    <w:rsid w:val="00991499"/>
    <w:rsid w:val="00991BFA"/>
    <w:rsid w:val="00AF7EFB"/>
    <w:rsid w:val="00B96567"/>
    <w:rsid w:val="00BB03A9"/>
    <w:rsid w:val="00BC5728"/>
    <w:rsid w:val="00CB2202"/>
    <w:rsid w:val="00CC5794"/>
    <w:rsid w:val="00CE08D2"/>
    <w:rsid w:val="00D23F7D"/>
    <w:rsid w:val="00D375C6"/>
    <w:rsid w:val="00D95733"/>
    <w:rsid w:val="00DC273E"/>
    <w:rsid w:val="00DC3CDE"/>
    <w:rsid w:val="00E5099A"/>
    <w:rsid w:val="00F3713E"/>
    <w:rsid w:val="00FB2315"/>
    <w:rsid w:val="08DEC720"/>
    <w:rsid w:val="7023D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AADE"/>
  <w15:chartTrackingRefBased/>
  <w15:docId w15:val="{10781022-D774-4C34-A41C-79B61E7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50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5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50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50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50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50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50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50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50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0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50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50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5072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5072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5072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5072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5072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5072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50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5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50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50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5072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5072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5072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50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5072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50726"/>
    <w:rPr>
      <w:b/>
      <w:bCs/>
      <w:smallCaps/>
      <w:color w:val="0F4761" w:themeColor="accent1" w:themeShade="BF"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777171"/>
    <w:pPr>
      <w:spacing w:before="240" w:after="0"/>
      <w:outlineLvl w:val="9"/>
    </w:pPr>
    <w:rPr>
      <w:kern w:val="0"/>
      <w:sz w:val="32"/>
      <w:szCs w:val="32"/>
      <w:lang w:eastAsia="hr-HR"/>
      <w14:ligatures w14:val="none"/>
    </w:rPr>
  </w:style>
  <w:style w:type="paragraph" w:styleId="Sadraj1">
    <w:name w:val="toc 1"/>
    <w:basedOn w:val="Normal"/>
    <w:next w:val="Normal"/>
    <w:autoRedefine/>
    <w:uiPriority w:val="39"/>
    <w:unhideWhenUsed/>
    <w:rsid w:val="00777171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77171"/>
    <w:rPr>
      <w:color w:val="467886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C5F8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C5F8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C5F8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5F8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5F8F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A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5443"/>
  </w:style>
  <w:style w:type="paragraph" w:styleId="Podnoje">
    <w:name w:val="footer"/>
    <w:basedOn w:val="Normal"/>
    <w:link w:val="PodnojeChar"/>
    <w:uiPriority w:val="99"/>
    <w:unhideWhenUsed/>
    <w:rsid w:val="004A5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5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853015E1A478BAC1B939021D498" ma:contentTypeVersion="0" ma:contentTypeDescription="Create a new document." ma:contentTypeScope="" ma:versionID="4bb2a2081b01fe0d68a41b7d2b3972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4FA6A-7B02-4B43-AEAB-47454F0F3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566A1-E830-429A-BFA0-DAE82A5C9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81DAB-6459-4120-9AD0-C406A9A6F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BBF43D-BD02-4616-81D2-7F3F434A2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Rukavina</dc:creator>
  <cp:keywords/>
  <dc:description/>
  <cp:lastModifiedBy>Marijana Herman</cp:lastModifiedBy>
  <cp:revision>2</cp:revision>
  <cp:lastPrinted>2024-10-29T07:56:00Z</cp:lastPrinted>
  <dcterms:created xsi:type="dcterms:W3CDTF">2024-11-04T13:00:00Z</dcterms:created>
  <dcterms:modified xsi:type="dcterms:W3CDTF">2024-11-04T13:00:00Z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0x010100C7E91853015E1A478BAC1B939021D498</vt:lpwstr>
  </property>
</Properties>
</file>