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48C9"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noProof/>
          <w:sz w:val="24"/>
          <w:lang w:eastAsia="hr-HR"/>
        </w:rPr>
        <w:drawing>
          <wp:inline distT="0" distB="0" distL="0" distR="0" wp14:anchorId="6F5DB772" wp14:editId="6F5DB773">
            <wp:extent cx="2011680" cy="13411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1341120"/>
                    </a:xfrm>
                    <a:prstGeom prst="rect">
                      <a:avLst/>
                    </a:prstGeom>
                    <a:noFill/>
                  </pic:spPr>
                </pic:pic>
              </a:graphicData>
            </a:graphic>
          </wp:inline>
        </w:drawing>
      </w:r>
    </w:p>
    <w:p w14:paraId="64761C5C"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p>
    <w:p w14:paraId="222AF15B"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p>
    <w:bookmarkStart w:id="0" w:name="_Hlk90556329" w:displacedByCustomXml="next"/>
    <w:sdt>
      <w:sdtPr>
        <w:rPr>
          <w:rFonts w:ascii="Times New Roman" w:eastAsia="Times New Roman" w:hAnsi="Times New Roman" w:cs="Times New Roman"/>
          <w:b/>
          <w:caps/>
          <w:color w:val="0E5092"/>
          <w:kern w:val="22"/>
          <w:sz w:val="52"/>
          <w:szCs w:val="52"/>
          <w:lang w:eastAsia="ja-JP"/>
          <w14:ligatures w14:val="standard"/>
        </w:rPr>
        <w:alias w:val="Predmet"/>
        <w:tag w:val=""/>
        <w:id w:val="1314759940"/>
        <w:placeholder>
          <w:docPart w:val="57C2DD3A1A834A1682076B7D5019491C"/>
        </w:placeholder>
        <w:dataBinding w:prefixMappings="xmlns:ns0='http://purl.org/dc/elements/1.1/' xmlns:ns1='http://schemas.openxmlformats.org/package/2006/metadata/core-properties' " w:xpath="/ns1:coreProperties[1]/ns0:subject[1]" w:storeItemID="{6C3C8BC8-F283-45AE-878A-BAB7291924A1}"/>
        <w:text/>
      </w:sdtPr>
      <w:sdtEndPr/>
      <w:sdtContent>
        <w:p w14:paraId="6479F42B" w14:textId="77777777" w:rsidR="00191CFC" w:rsidRPr="00AA6E38" w:rsidRDefault="00C1057B" w:rsidP="00191CFC">
          <w:pPr>
            <w:spacing w:before="120" w:after="120" w:line="276" w:lineRule="auto"/>
            <w:ind w:firstLine="357"/>
            <w:jc w:val="right"/>
            <w:rPr>
              <w:rFonts w:ascii="Times New Roman" w:eastAsia="Times New Roman" w:hAnsi="Times New Roman" w:cs="Times New Roman"/>
              <w:b/>
              <w:caps/>
              <w:color w:val="0E5092"/>
              <w:kern w:val="22"/>
              <w:sz w:val="52"/>
              <w:szCs w:val="52"/>
              <w:lang w:eastAsia="ja-JP"/>
              <w14:ligatures w14:val="standard"/>
            </w:rPr>
          </w:pPr>
          <w:r w:rsidRPr="00AA6E38">
            <w:rPr>
              <w:rFonts w:ascii="Times New Roman" w:eastAsia="Times New Roman" w:hAnsi="Times New Roman" w:cs="Times New Roman"/>
              <w:b/>
              <w:caps/>
              <w:color w:val="0E5092"/>
              <w:kern w:val="22"/>
              <w:sz w:val="52"/>
              <w:szCs w:val="52"/>
              <w:lang w:eastAsia="ja-JP"/>
              <w14:ligatures w14:val="standard"/>
            </w:rPr>
            <w:t>PROJEKTNI ZADATAK</w:t>
          </w:r>
        </w:p>
      </w:sdtContent>
    </w:sdt>
    <w:p w14:paraId="3598F3BB" w14:textId="77777777" w:rsidR="00191CFC" w:rsidRPr="00AA6E38" w:rsidRDefault="00191CFC" w:rsidP="00191CFC">
      <w:pPr>
        <w:spacing w:before="120" w:after="120" w:line="300" w:lineRule="atLeast"/>
        <w:ind w:firstLine="340"/>
        <w:jc w:val="right"/>
        <w:rPr>
          <w:rFonts w:ascii="Times New Roman" w:eastAsia="Calibri" w:hAnsi="Times New Roman" w:cs="Times New Roman"/>
          <w:sz w:val="24"/>
        </w:rPr>
      </w:pPr>
      <w:r w:rsidRPr="00AA6E38">
        <w:rPr>
          <w:rFonts w:ascii="Times New Roman" w:eastAsia="Calibri" w:hAnsi="Times New Roman" w:cs="Times New Roman"/>
          <w:color w:val="0E5092"/>
          <w:sz w:val="28"/>
          <w:szCs w:val="28"/>
        </w:rPr>
        <w:t>Prilog I</w:t>
      </w:r>
    </w:p>
    <w:p w14:paraId="47CB2C2B" w14:textId="77777777" w:rsidR="00191CFC" w:rsidRPr="00AA6E38" w:rsidRDefault="00191CFC" w:rsidP="00191CFC">
      <w:pPr>
        <w:spacing w:before="120" w:after="120" w:line="300" w:lineRule="atLeast"/>
        <w:ind w:firstLine="340"/>
        <w:jc w:val="right"/>
        <w:rPr>
          <w:rFonts w:ascii="Times New Roman" w:eastAsia="Calibri" w:hAnsi="Times New Roman" w:cs="Times New Roman"/>
          <w:sz w:val="24"/>
        </w:rPr>
      </w:pPr>
    </w:p>
    <w:bookmarkEnd w:id="0"/>
    <w:p w14:paraId="586A424A" w14:textId="77777777" w:rsidR="00837D3C" w:rsidRPr="00AA6E38" w:rsidRDefault="00837D3C" w:rsidP="00837D3C">
      <w:pPr>
        <w:spacing w:before="360" w:after="120"/>
        <w:ind w:firstLine="340"/>
        <w:jc w:val="both"/>
        <w:rPr>
          <w:rFonts w:ascii="Times New Roman" w:eastAsia="Times New Roman" w:hAnsi="Times New Roman" w:cs="Times New Roman"/>
          <w:b/>
          <w:color w:val="0E5092"/>
          <w:sz w:val="28"/>
          <w:szCs w:val="32"/>
        </w:rPr>
      </w:pPr>
    </w:p>
    <w:p w14:paraId="7F7DF475" w14:textId="77777777" w:rsidR="00837D3C" w:rsidRPr="00AA6E38" w:rsidRDefault="00837D3C" w:rsidP="0054047A">
      <w:pPr>
        <w:spacing w:before="360" w:after="120"/>
        <w:ind w:firstLine="340"/>
        <w:jc w:val="both"/>
        <w:rPr>
          <w:rFonts w:ascii="Times New Roman" w:eastAsia="Times New Roman" w:hAnsi="Times New Roman" w:cs="Times New Roman"/>
          <w:b/>
          <w:color w:val="0E5092"/>
          <w:sz w:val="28"/>
          <w:szCs w:val="32"/>
        </w:rPr>
      </w:pPr>
      <w:r w:rsidRPr="00AA6E38">
        <w:rPr>
          <w:rFonts w:ascii="Times New Roman" w:eastAsia="Times New Roman" w:hAnsi="Times New Roman" w:cs="Times New Roman"/>
          <w:b/>
          <w:color w:val="0E5092"/>
          <w:sz w:val="28"/>
          <w:szCs w:val="32"/>
        </w:rPr>
        <w:t xml:space="preserve">PROJEKT </w:t>
      </w:r>
    </w:p>
    <w:p w14:paraId="1E183C12" w14:textId="27ABD68A" w:rsidR="00F14D83" w:rsidRPr="00AA6E38" w:rsidRDefault="00837D3C" w:rsidP="00F14D83">
      <w:pPr>
        <w:spacing w:before="120" w:after="120" w:line="300" w:lineRule="atLeast"/>
        <w:ind w:firstLine="340"/>
        <w:jc w:val="both"/>
        <w:rPr>
          <w:rFonts w:ascii="Times New Roman" w:eastAsia="Calibri" w:hAnsi="Times New Roman" w:cs="Times New Roman"/>
          <w:sz w:val="24"/>
        </w:rPr>
      </w:pPr>
      <w:r w:rsidRPr="00AA6E38">
        <w:rPr>
          <w:rFonts w:ascii="Times New Roman" w:eastAsia="Calibri" w:hAnsi="Times New Roman" w:cs="Times New Roman"/>
          <w:sz w:val="24"/>
        </w:rPr>
        <w:t xml:space="preserve">Ev. br. nabave: </w:t>
      </w:r>
      <w:r w:rsidR="003A1137" w:rsidRPr="003A1137">
        <w:rPr>
          <w:rFonts w:ascii="Times New Roman" w:eastAsia="Times New Roman" w:hAnsi="Times New Roman" w:cs="Times New Roman"/>
          <w:sz w:val="24"/>
          <w:szCs w:val="24"/>
          <w:lang w:eastAsia="hr-HR"/>
        </w:rPr>
        <w:t>198/2023/JN</w:t>
      </w:r>
    </w:p>
    <w:p w14:paraId="22C532EB" w14:textId="77777777" w:rsidR="0054047A" w:rsidRPr="00AA6E38" w:rsidRDefault="00C5577A" w:rsidP="00F14D83">
      <w:pPr>
        <w:spacing w:before="120" w:after="120" w:line="300" w:lineRule="atLeast"/>
        <w:ind w:firstLine="340"/>
        <w:jc w:val="both"/>
        <w:rPr>
          <w:rFonts w:ascii="Times New Roman" w:eastAsia="Calibri" w:hAnsi="Times New Roman" w:cs="Times New Roman"/>
          <w:sz w:val="24"/>
        </w:rPr>
      </w:pPr>
      <w:r w:rsidRPr="00AA6E38">
        <w:rPr>
          <w:rFonts w:ascii="Times New Roman" w:hAnsi="Times New Roman" w:cs="Times New Roman"/>
          <w:bCs/>
          <w:sz w:val="24"/>
          <w:szCs w:val="24"/>
        </w:rPr>
        <w:t xml:space="preserve">Prethodno vrednovanje Strategije biogospodarstva do 2035. </w:t>
      </w:r>
    </w:p>
    <w:p w14:paraId="023F1394" w14:textId="77777777" w:rsidR="00837D3C" w:rsidRPr="00AA6E38" w:rsidRDefault="00837D3C" w:rsidP="00837D3C">
      <w:pPr>
        <w:spacing w:before="360" w:after="120"/>
        <w:ind w:firstLine="340"/>
        <w:jc w:val="both"/>
        <w:rPr>
          <w:rFonts w:ascii="Times New Roman" w:eastAsia="Times New Roman" w:hAnsi="Times New Roman" w:cs="Times New Roman"/>
          <w:b/>
          <w:color w:val="0E5092"/>
          <w:sz w:val="28"/>
          <w:szCs w:val="32"/>
        </w:rPr>
      </w:pPr>
      <w:r w:rsidRPr="00AA6E38">
        <w:rPr>
          <w:rFonts w:ascii="Times New Roman" w:eastAsia="Times New Roman" w:hAnsi="Times New Roman" w:cs="Times New Roman"/>
          <w:b/>
          <w:color w:val="0E5092"/>
          <w:sz w:val="28"/>
          <w:szCs w:val="32"/>
        </w:rPr>
        <w:t>POSLOVNI KORISNIK</w:t>
      </w:r>
    </w:p>
    <w:p w14:paraId="48DEBCB4"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bookmarkStart w:id="1" w:name="_Hlk84509280"/>
      <w:r w:rsidRPr="00AA6E38">
        <w:rPr>
          <w:rFonts w:ascii="Times New Roman" w:eastAsia="Calibri" w:hAnsi="Times New Roman" w:cs="Times New Roman"/>
          <w:sz w:val="24"/>
        </w:rPr>
        <w:t xml:space="preserve">Uprava za poljoprivrednu politiku, EU i međunarodnu suradnju </w:t>
      </w:r>
    </w:p>
    <w:p w14:paraId="23FA181E"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sz w:val="24"/>
        </w:rPr>
        <w:t>Sektor za EU poslove i međunarodnu suradnju</w:t>
      </w:r>
    </w:p>
    <w:p w14:paraId="4C7BEF65"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sz w:val="24"/>
        </w:rPr>
        <w:t>Služba za usklađivanje s EU strategijama i međunarodnim obavezama</w:t>
      </w:r>
    </w:p>
    <w:bookmarkEnd w:id="1"/>
    <w:p w14:paraId="499BCDE2" w14:textId="77777777" w:rsidR="00837D3C" w:rsidRPr="00AA6E38" w:rsidRDefault="00837D3C" w:rsidP="00837D3C">
      <w:pPr>
        <w:spacing w:before="360" w:after="120"/>
        <w:ind w:firstLine="340"/>
        <w:jc w:val="both"/>
        <w:rPr>
          <w:rFonts w:ascii="Times New Roman" w:eastAsia="Times New Roman" w:hAnsi="Times New Roman" w:cs="Times New Roman"/>
          <w:b/>
          <w:color w:val="0E5092"/>
          <w:sz w:val="28"/>
          <w:szCs w:val="32"/>
        </w:rPr>
      </w:pPr>
      <w:r w:rsidRPr="00AA6E38">
        <w:rPr>
          <w:rFonts w:ascii="Times New Roman" w:eastAsia="Times New Roman" w:hAnsi="Times New Roman" w:cs="Times New Roman"/>
          <w:b/>
          <w:color w:val="0E5092"/>
          <w:sz w:val="28"/>
          <w:szCs w:val="32"/>
        </w:rPr>
        <w:t>NOSITELJ PROJEKTA</w:t>
      </w:r>
    </w:p>
    <w:p w14:paraId="793628EC" w14:textId="77777777" w:rsidR="00F14D83" w:rsidRPr="00AA6E38" w:rsidRDefault="00BC1B12" w:rsidP="00837D3C">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sz w:val="24"/>
        </w:rPr>
        <w:t xml:space="preserve">Uprava za poljoprivrednu politiku, EU i međunarodnu suradnju </w:t>
      </w:r>
    </w:p>
    <w:p w14:paraId="2DCCCD10" w14:textId="77777777" w:rsidR="00837D3C" w:rsidRPr="00AA6E38" w:rsidRDefault="00837D3C" w:rsidP="00837D3C">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sz w:val="24"/>
        </w:rPr>
        <w:br w:type="page"/>
      </w:r>
    </w:p>
    <w:sdt>
      <w:sdtPr>
        <w:rPr>
          <w:rFonts w:ascii="Times New Roman" w:eastAsia="Calibri" w:hAnsi="Times New Roman" w:cs="Times New Roman"/>
          <w:sz w:val="24"/>
        </w:rPr>
        <w:id w:val="-983240739"/>
        <w:docPartObj>
          <w:docPartGallery w:val="Table of Contents"/>
          <w:docPartUnique/>
        </w:docPartObj>
      </w:sdtPr>
      <w:sdtEndPr>
        <w:rPr>
          <w:b/>
          <w:bCs/>
        </w:rPr>
      </w:sdtEndPr>
      <w:sdtContent>
        <w:p w14:paraId="24E3A4DF" w14:textId="77777777" w:rsidR="00837D3C" w:rsidRPr="00AA6E38" w:rsidRDefault="00837D3C" w:rsidP="00837D3C">
          <w:pPr>
            <w:spacing w:before="120" w:after="120" w:line="300" w:lineRule="atLeast"/>
            <w:jc w:val="both"/>
            <w:rPr>
              <w:rFonts w:ascii="Times New Roman" w:eastAsia="Calibri" w:hAnsi="Times New Roman" w:cs="Times New Roman"/>
              <w:b/>
              <w:color w:val="0E5092"/>
              <w:sz w:val="28"/>
              <w:szCs w:val="28"/>
            </w:rPr>
          </w:pPr>
          <w:r w:rsidRPr="00AA6E38">
            <w:rPr>
              <w:rFonts w:ascii="Times New Roman" w:eastAsia="Calibri" w:hAnsi="Times New Roman" w:cs="Times New Roman"/>
              <w:b/>
              <w:color w:val="0E5092"/>
              <w:sz w:val="28"/>
              <w:szCs w:val="28"/>
            </w:rPr>
            <w:t>SADRŽAJ</w:t>
          </w:r>
        </w:p>
        <w:p w14:paraId="4C38D27B" w14:textId="77777777" w:rsidR="00837D3C" w:rsidRPr="00AA6E38" w:rsidRDefault="00837D3C" w:rsidP="00837D3C">
          <w:pPr>
            <w:spacing w:before="120" w:after="120" w:line="300" w:lineRule="atLeast"/>
            <w:ind w:firstLine="357"/>
            <w:jc w:val="both"/>
            <w:rPr>
              <w:rFonts w:ascii="Times New Roman" w:eastAsia="Calibri" w:hAnsi="Times New Roman" w:cs="Times New Roman"/>
              <w:b/>
              <w:color w:val="0E5092"/>
              <w:sz w:val="28"/>
              <w:szCs w:val="28"/>
            </w:rPr>
          </w:pPr>
        </w:p>
        <w:p w14:paraId="3AEF9FDC" w14:textId="77777777" w:rsidR="00F14D83" w:rsidRPr="00AA6E38" w:rsidRDefault="00837D3C">
          <w:pPr>
            <w:pStyle w:val="Sadraj1"/>
            <w:tabs>
              <w:tab w:val="left" w:pos="440"/>
              <w:tab w:val="right" w:leader="dot" w:pos="9062"/>
            </w:tabs>
            <w:rPr>
              <w:rFonts w:ascii="Times New Roman" w:eastAsiaTheme="minorEastAsia" w:hAnsi="Times New Roman" w:cs="Times New Roman"/>
              <w:noProof/>
              <w:lang w:eastAsia="hr-HR"/>
            </w:rPr>
          </w:pPr>
          <w:r w:rsidRPr="00AA6E38">
            <w:rPr>
              <w:rFonts w:ascii="Times New Roman" w:eastAsia="Calibri" w:hAnsi="Times New Roman" w:cs="Times New Roman"/>
              <w:bCs/>
              <w:sz w:val="24"/>
            </w:rPr>
            <w:fldChar w:fldCharType="begin"/>
          </w:r>
          <w:r w:rsidRPr="00AA6E38">
            <w:rPr>
              <w:rFonts w:ascii="Times New Roman" w:eastAsia="Calibri" w:hAnsi="Times New Roman" w:cs="Times New Roman"/>
              <w:bCs/>
              <w:sz w:val="24"/>
            </w:rPr>
            <w:instrText xml:space="preserve"> TOC \o "1-3" \h \z \u </w:instrText>
          </w:r>
          <w:r w:rsidRPr="00AA6E38">
            <w:rPr>
              <w:rFonts w:ascii="Times New Roman" w:eastAsia="Calibri" w:hAnsi="Times New Roman" w:cs="Times New Roman"/>
              <w:bCs/>
              <w:sz w:val="24"/>
            </w:rPr>
            <w:fldChar w:fldCharType="separate"/>
          </w:r>
          <w:hyperlink w:anchor="_Toc133325288" w:history="1">
            <w:r w:rsidR="00F14D83" w:rsidRPr="00AA6E38">
              <w:rPr>
                <w:rStyle w:val="Hiperveza"/>
                <w:rFonts w:ascii="Times New Roman" w:eastAsia="Times New Roman" w:hAnsi="Times New Roman" w:cs="Times New Roman"/>
                <w:b/>
                <w:caps/>
                <w:noProof/>
              </w:rPr>
              <w:t>1.</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Uvod</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_Toc133325288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3</w:t>
            </w:r>
            <w:r w:rsidR="00F14D83" w:rsidRPr="00AA6E38">
              <w:rPr>
                <w:rFonts w:ascii="Times New Roman" w:hAnsi="Times New Roman" w:cs="Times New Roman"/>
                <w:noProof/>
                <w:webHidden/>
              </w:rPr>
              <w:fldChar w:fldCharType="end"/>
            </w:r>
          </w:hyperlink>
        </w:p>
        <w:p w14:paraId="15D49956"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89" w:history="1">
            <w:r w:rsidR="00F14D83" w:rsidRPr="00AA6E38">
              <w:rPr>
                <w:rStyle w:val="Hiperveza"/>
                <w:rFonts w:ascii="Times New Roman" w:eastAsia="Times New Roman" w:hAnsi="Times New Roman" w:cs="Times New Roman"/>
                <w:b/>
                <w:caps/>
                <w:noProof/>
              </w:rPr>
              <w:t>2.</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Poslovna potreba</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_Toc133325289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4</w:t>
            </w:r>
            <w:r w:rsidR="00F14D83" w:rsidRPr="00AA6E38">
              <w:rPr>
                <w:rFonts w:ascii="Times New Roman" w:hAnsi="Times New Roman" w:cs="Times New Roman"/>
                <w:noProof/>
                <w:webHidden/>
              </w:rPr>
              <w:fldChar w:fldCharType="end"/>
            </w:r>
          </w:hyperlink>
        </w:p>
        <w:p w14:paraId="180B26A0"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0" w:history="1">
            <w:r w:rsidR="00F14D83" w:rsidRPr="00AA6E38">
              <w:rPr>
                <w:rStyle w:val="Hiperveza"/>
                <w:rFonts w:ascii="Times New Roman" w:eastAsia="Times New Roman" w:hAnsi="Times New Roman" w:cs="Times New Roman"/>
                <w:b/>
                <w:caps/>
                <w:noProof/>
              </w:rPr>
              <w:t>3.</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Opis predmeta nabave</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_Toc133325290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5</w:t>
            </w:r>
            <w:r w:rsidR="00F14D83" w:rsidRPr="00AA6E38">
              <w:rPr>
                <w:rFonts w:ascii="Times New Roman" w:hAnsi="Times New Roman" w:cs="Times New Roman"/>
                <w:noProof/>
                <w:webHidden/>
              </w:rPr>
              <w:fldChar w:fldCharType="end"/>
            </w:r>
          </w:hyperlink>
        </w:p>
        <w:p w14:paraId="7ED58C4E"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1" w:history="1">
            <w:r w:rsidR="00F14D83" w:rsidRPr="00AA6E38">
              <w:rPr>
                <w:rStyle w:val="Hiperveza"/>
                <w:rFonts w:ascii="Times New Roman" w:eastAsia="Times New Roman" w:hAnsi="Times New Roman" w:cs="Times New Roman"/>
                <w:b/>
                <w:caps/>
                <w:noProof/>
              </w:rPr>
              <w:t>4.</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Upravljanje projektom</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_Toc133325291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6</w:t>
            </w:r>
            <w:r w:rsidR="00F14D83" w:rsidRPr="00AA6E38">
              <w:rPr>
                <w:rFonts w:ascii="Times New Roman" w:hAnsi="Times New Roman" w:cs="Times New Roman"/>
                <w:noProof/>
                <w:webHidden/>
              </w:rPr>
              <w:fldChar w:fldCharType="end"/>
            </w:r>
          </w:hyperlink>
        </w:p>
        <w:p w14:paraId="617497C7"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2" w:history="1">
            <w:r w:rsidR="00F14D83" w:rsidRPr="00AA6E38">
              <w:rPr>
                <w:rStyle w:val="Hiperveza"/>
                <w:rFonts w:ascii="Times New Roman" w:eastAsia="Times New Roman" w:hAnsi="Times New Roman" w:cs="Times New Roman"/>
                <w:b/>
                <w:caps/>
                <w:noProof/>
              </w:rPr>
              <w:t>5.</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Obveze naručitelja</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_Toc133325292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7</w:t>
            </w:r>
            <w:r w:rsidR="00F14D83" w:rsidRPr="00AA6E38">
              <w:rPr>
                <w:rFonts w:ascii="Times New Roman" w:hAnsi="Times New Roman" w:cs="Times New Roman"/>
                <w:noProof/>
                <w:webHidden/>
              </w:rPr>
              <w:fldChar w:fldCharType="end"/>
            </w:r>
          </w:hyperlink>
        </w:p>
        <w:p w14:paraId="50EF887B"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3" w:history="1">
            <w:r w:rsidR="00F14D83" w:rsidRPr="00AA6E38">
              <w:rPr>
                <w:rStyle w:val="Hiperveza"/>
                <w:rFonts w:ascii="Times New Roman" w:eastAsia="Times New Roman" w:hAnsi="Times New Roman" w:cs="Times New Roman"/>
                <w:b/>
                <w:caps/>
                <w:noProof/>
              </w:rPr>
              <w:t>6.</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Obveze izvršitelja</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_Toc133325293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7</w:t>
            </w:r>
            <w:r w:rsidR="00F14D83" w:rsidRPr="00AA6E38">
              <w:rPr>
                <w:rFonts w:ascii="Times New Roman" w:hAnsi="Times New Roman" w:cs="Times New Roman"/>
                <w:noProof/>
                <w:webHidden/>
              </w:rPr>
              <w:fldChar w:fldCharType="end"/>
            </w:r>
          </w:hyperlink>
        </w:p>
        <w:p w14:paraId="1053B2B3"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4" w:history="1">
            <w:r w:rsidR="00F14D83" w:rsidRPr="00AA6E38">
              <w:rPr>
                <w:rStyle w:val="Hiperveza"/>
                <w:rFonts w:ascii="Times New Roman" w:eastAsia="Times New Roman" w:hAnsi="Times New Roman" w:cs="Times New Roman"/>
                <w:b/>
                <w:caps/>
                <w:noProof/>
              </w:rPr>
              <w:t>7.</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Jamstvo</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_Toc133325294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8</w:t>
            </w:r>
            <w:r w:rsidR="00F14D83" w:rsidRPr="00AA6E38">
              <w:rPr>
                <w:rFonts w:ascii="Times New Roman" w:hAnsi="Times New Roman" w:cs="Times New Roman"/>
                <w:noProof/>
                <w:webHidden/>
              </w:rPr>
              <w:fldChar w:fldCharType="end"/>
            </w:r>
          </w:hyperlink>
        </w:p>
        <w:p w14:paraId="75FB3299" w14:textId="77777777" w:rsidR="00F14D83" w:rsidRPr="00AA6E38" w:rsidRDefault="002571F2">
          <w:pPr>
            <w:pStyle w:val="Sadraj1"/>
            <w:tabs>
              <w:tab w:val="left" w:pos="440"/>
              <w:tab w:val="right" w:leader="dot" w:pos="9062"/>
            </w:tabs>
            <w:rPr>
              <w:rFonts w:ascii="Times New Roman" w:eastAsiaTheme="minorEastAsia" w:hAnsi="Times New Roman" w:cs="Times New Roman"/>
              <w:noProof/>
              <w:lang w:eastAsia="hr-HR"/>
            </w:rPr>
          </w:pPr>
          <w:hyperlink w:anchor="_Toc133325295" w:history="1">
            <w:r w:rsidR="00F14D83" w:rsidRPr="00AA6E38">
              <w:rPr>
                <w:rStyle w:val="Hiperveza"/>
                <w:rFonts w:ascii="Times New Roman" w:eastAsia="Times New Roman" w:hAnsi="Times New Roman" w:cs="Times New Roman"/>
                <w:b/>
                <w:caps/>
                <w:noProof/>
              </w:rPr>
              <w:t>8.</w:t>
            </w:r>
            <w:r w:rsidR="00F14D83" w:rsidRPr="00AA6E38">
              <w:rPr>
                <w:rFonts w:ascii="Times New Roman" w:eastAsiaTheme="minorEastAsia" w:hAnsi="Times New Roman" w:cs="Times New Roman"/>
                <w:noProof/>
                <w:lang w:eastAsia="hr-HR"/>
              </w:rPr>
              <w:tab/>
            </w:r>
            <w:r w:rsidR="00F14D83" w:rsidRPr="00AA6E38">
              <w:rPr>
                <w:rStyle w:val="Hiperveza"/>
                <w:rFonts w:ascii="Times New Roman" w:eastAsia="Times New Roman" w:hAnsi="Times New Roman" w:cs="Times New Roman"/>
                <w:b/>
                <w:caps/>
                <w:noProof/>
              </w:rPr>
              <w:t>Rok, način i uvjeti plaćanja</w:t>
            </w:r>
            <w:r w:rsidR="00F14D83" w:rsidRPr="00AA6E38">
              <w:rPr>
                <w:rFonts w:ascii="Times New Roman" w:hAnsi="Times New Roman" w:cs="Times New Roman"/>
                <w:noProof/>
                <w:webHidden/>
              </w:rPr>
              <w:tab/>
            </w:r>
            <w:r w:rsidR="00F14D83" w:rsidRPr="00AA6E38">
              <w:rPr>
                <w:rFonts w:ascii="Times New Roman" w:hAnsi="Times New Roman" w:cs="Times New Roman"/>
                <w:noProof/>
                <w:webHidden/>
              </w:rPr>
              <w:fldChar w:fldCharType="begin"/>
            </w:r>
            <w:r w:rsidR="00F14D83" w:rsidRPr="00AA6E38">
              <w:rPr>
                <w:rFonts w:ascii="Times New Roman" w:hAnsi="Times New Roman" w:cs="Times New Roman"/>
                <w:noProof/>
                <w:webHidden/>
              </w:rPr>
              <w:instrText xml:space="preserve"> PAGEREF _Toc133325295 \h </w:instrText>
            </w:r>
            <w:r w:rsidR="00F14D83" w:rsidRPr="00AA6E38">
              <w:rPr>
                <w:rFonts w:ascii="Times New Roman" w:hAnsi="Times New Roman" w:cs="Times New Roman"/>
                <w:noProof/>
                <w:webHidden/>
              </w:rPr>
            </w:r>
            <w:r w:rsidR="00F14D83" w:rsidRPr="00AA6E38">
              <w:rPr>
                <w:rFonts w:ascii="Times New Roman" w:hAnsi="Times New Roman" w:cs="Times New Roman"/>
                <w:noProof/>
                <w:webHidden/>
              </w:rPr>
              <w:fldChar w:fldCharType="separate"/>
            </w:r>
            <w:r w:rsidR="000E25AF">
              <w:rPr>
                <w:rFonts w:ascii="Times New Roman" w:hAnsi="Times New Roman" w:cs="Times New Roman"/>
                <w:noProof/>
                <w:webHidden/>
              </w:rPr>
              <w:t>8</w:t>
            </w:r>
            <w:r w:rsidR="00F14D83" w:rsidRPr="00AA6E38">
              <w:rPr>
                <w:rFonts w:ascii="Times New Roman" w:hAnsi="Times New Roman" w:cs="Times New Roman"/>
                <w:noProof/>
                <w:webHidden/>
              </w:rPr>
              <w:fldChar w:fldCharType="end"/>
            </w:r>
          </w:hyperlink>
        </w:p>
        <w:p w14:paraId="40D112EA" w14:textId="77777777" w:rsidR="00837D3C" w:rsidRPr="00AA6E38" w:rsidRDefault="00837D3C" w:rsidP="00F14D83">
          <w:pPr>
            <w:spacing w:before="120" w:after="120" w:line="300" w:lineRule="atLeast"/>
            <w:jc w:val="both"/>
            <w:rPr>
              <w:rFonts w:ascii="Times New Roman" w:eastAsia="Calibri" w:hAnsi="Times New Roman" w:cs="Times New Roman"/>
              <w:bCs/>
              <w:sz w:val="24"/>
            </w:rPr>
          </w:pPr>
          <w:r w:rsidRPr="00AA6E38">
            <w:rPr>
              <w:rFonts w:ascii="Times New Roman" w:eastAsia="Calibri" w:hAnsi="Times New Roman" w:cs="Times New Roman"/>
              <w:bCs/>
              <w:sz w:val="24"/>
            </w:rPr>
            <w:fldChar w:fldCharType="end"/>
          </w:r>
        </w:p>
      </w:sdtContent>
    </w:sdt>
    <w:p w14:paraId="2FCF7440" w14:textId="77777777" w:rsidR="00C161FC" w:rsidRPr="00AA6E38" w:rsidRDefault="00C161FC" w:rsidP="006E4E76">
      <w:pPr>
        <w:spacing w:before="120" w:after="120" w:line="300" w:lineRule="atLeast"/>
        <w:ind w:firstLine="357"/>
        <w:jc w:val="both"/>
        <w:rPr>
          <w:rFonts w:ascii="Times New Roman" w:eastAsia="Calibri" w:hAnsi="Times New Roman" w:cs="Times New Roman"/>
          <w:sz w:val="24"/>
        </w:rPr>
      </w:pPr>
    </w:p>
    <w:p w14:paraId="44AB7B8A" w14:textId="77777777" w:rsidR="006E4E76" w:rsidRPr="00AA6E38" w:rsidRDefault="00837D3C" w:rsidP="006E4E76">
      <w:pPr>
        <w:spacing w:before="120" w:after="120" w:line="300" w:lineRule="atLeast"/>
        <w:ind w:firstLine="357"/>
        <w:jc w:val="both"/>
        <w:rPr>
          <w:rFonts w:ascii="Times New Roman" w:eastAsia="Calibri" w:hAnsi="Times New Roman" w:cs="Times New Roman"/>
          <w:sz w:val="24"/>
        </w:rPr>
      </w:pPr>
      <w:r w:rsidRPr="00AA6E38">
        <w:rPr>
          <w:rFonts w:ascii="Times New Roman" w:eastAsia="Calibri" w:hAnsi="Times New Roman" w:cs="Times New Roman"/>
          <w:sz w:val="24"/>
        </w:rPr>
        <w:br w:type="page"/>
      </w:r>
    </w:p>
    <w:p w14:paraId="01AF3122" w14:textId="77777777" w:rsidR="0005332F" w:rsidRPr="00AA6E38" w:rsidRDefault="00837D3C" w:rsidP="003D2F42">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2" w:name="_Toc133325288"/>
      <w:r w:rsidRPr="00AA6E38">
        <w:rPr>
          <w:rFonts w:ascii="Times New Roman" w:eastAsia="Times New Roman" w:hAnsi="Times New Roman" w:cs="Times New Roman"/>
          <w:b/>
          <w:caps/>
          <w:color w:val="0E5092"/>
          <w:sz w:val="28"/>
          <w:szCs w:val="32"/>
        </w:rPr>
        <w:lastRenderedPageBreak/>
        <w:t>Uvod</w:t>
      </w:r>
      <w:bookmarkEnd w:id="2"/>
    </w:p>
    <w:p w14:paraId="38FC8A38" w14:textId="77777777" w:rsidR="00DE52B7" w:rsidRPr="00AA6E38" w:rsidRDefault="00DE52B7" w:rsidP="00571D6E">
      <w:pPr>
        <w:jc w:val="both"/>
        <w:rPr>
          <w:rFonts w:ascii="Times New Roman" w:hAnsi="Times New Roman" w:cs="Times New Roman"/>
          <w:b/>
          <w:sz w:val="24"/>
          <w:szCs w:val="24"/>
        </w:rPr>
      </w:pPr>
    </w:p>
    <w:p w14:paraId="4B4F47E8" w14:textId="77777777" w:rsidR="003859BA" w:rsidRPr="00AA6E38" w:rsidRDefault="003859BA" w:rsidP="00E71FFF">
      <w:pPr>
        <w:spacing w:line="240" w:lineRule="auto"/>
        <w:jc w:val="both"/>
        <w:rPr>
          <w:rFonts w:ascii="Times New Roman" w:hAnsi="Times New Roman" w:cs="Times New Roman"/>
          <w:sz w:val="24"/>
          <w:szCs w:val="24"/>
        </w:rPr>
      </w:pPr>
      <w:r w:rsidRPr="00DF3345">
        <w:rPr>
          <w:rFonts w:ascii="Times New Roman" w:hAnsi="Times New Roman" w:cs="Times New Roman"/>
          <w:sz w:val="24"/>
          <w:szCs w:val="24"/>
        </w:rPr>
        <w:t xml:space="preserve">Postupak prethodnog vrednovanja </w:t>
      </w:r>
      <w:r w:rsidR="0052526A" w:rsidRPr="00DF3345">
        <w:rPr>
          <w:rFonts w:ascii="Times New Roman" w:hAnsi="Times New Roman" w:cs="Times New Roman"/>
          <w:sz w:val="24"/>
          <w:szCs w:val="24"/>
        </w:rPr>
        <w:t xml:space="preserve">Strategije biogospodarstva do 2035. </w:t>
      </w:r>
      <w:r w:rsidRPr="00DF3345">
        <w:rPr>
          <w:rFonts w:ascii="Times New Roman" w:hAnsi="Times New Roman" w:cs="Times New Roman"/>
          <w:sz w:val="24"/>
          <w:szCs w:val="24"/>
        </w:rPr>
        <w:t>provodi se</w:t>
      </w:r>
      <w:r w:rsidRPr="00AA6E38">
        <w:rPr>
          <w:rFonts w:ascii="Times New Roman" w:hAnsi="Times New Roman" w:cs="Times New Roman"/>
          <w:sz w:val="24"/>
          <w:szCs w:val="24"/>
        </w:rPr>
        <w:t xml:space="preserve"> </w:t>
      </w:r>
      <w:r w:rsidR="00DF3345">
        <w:rPr>
          <w:rFonts w:ascii="Times New Roman" w:hAnsi="Times New Roman" w:cs="Times New Roman"/>
          <w:sz w:val="24"/>
          <w:szCs w:val="24"/>
        </w:rPr>
        <w:t xml:space="preserve">na </w:t>
      </w:r>
      <w:r w:rsidRPr="00AA6E38">
        <w:rPr>
          <w:rFonts w:ascii="Times New Roman" w:hAnsi="Times New Roman" w:cs="Times New Roman"/>
          <w:sz w:val="24"/>
          <w:szCs w:val="24"/>
        </w:rPr>
        <w:t>temelj</w:t>
      </w:r>
      <w:r w:rsidR="00DF3345">
        <w:rPr>
          <w:rFonts w:ascii="Times New Roman" w:hAnsi="Times New Roman" w:cs="Times New Roman"/>
          <w:sz w:val="24"/>
          <w:szCs w:val="24"/>
        </w:rPr>
        <w:t xml:space="preserve">u </w:t>
      </w:r>
      <w:r w:rsidRPr="00AA6E38">
        <w:rPr>
          <w:rFonts w:ascii="Times New Roman" w:hAnsi="Times New Roman" w:cs="Times New Roman"/>
          <w:sz w:val="24"/>
          <w:szCs w:val="24"/>
        </w:rPr>
        <w:t>Zakona o sustavu strateškog planiranja i upravljanja razvojem Republike Hrvatske („Narodne novine“, br. 123/17) te Pravilnika o provedbi postupka vrednovanja akata strateškog planiranja od nacionalnog značaja i od značaja za jedinice lokalne i područne (regionalne) samouprave („Narodne novine“, br. 44/23</w:t>
      </w:r>
      <w:r w:rsidR="00DF3345">
        <w:rPr>
          <w:rFonts w:ascii="Times New Roman" w:hAnsi="Times New Roman" w:cs="Times New Roman"/>
          <w:sz w:val="24"/>
          <w:szCs w:val="24"/>
        </w:rPr>
        <w:t>)</w:t>
      </w:r>
      <w:r w:rsidR="00BC7F11">
        <w:rPr>
          <w:rFonts w:ascii="Times New Roman" w:hAnsi="Times New Roman" w:cs="Times New Roman"/>
          <w:sz w:val="24"/>
          <w:szCs w:val="24"/>
        </w:rPr>
        <w:t xml:space="preserve"> </w:t>
      </w:r>
      <w:r w:rsidR="00DF3345">
        <w:rPr>
          <w:rFonts w:ascii="Times New Roman" w:hAnsi="Times New Roman" w:cs="Times New Roman"/>
          <w:sz w:val="24"/>
          <w:szCs w:val="24"/>
        </w:rPr>
        <w:t>(</w:t>
      </w:r>
      <w:r w:rsidR="00BC7F11">
        <w:rPr>
          <w:rFonts w:ascii="Times New Roman" w:hAnsi="Times New Roman" w:cs="Times New Roman"/>
          <w:sz w:val="24"/>
          <w:szCs w:val="24"/>
        </w:rPr>
        <w:t>u daljnjem tekstu</w:t>
      </w:r>
      <w:r w:rsidR="00DF3345">
        <w:rPr>
          <w:rFonts w:ascii="Times New Roman" w:hAnsi="Times New Roman" w:cs="Times New Roman"/>
          <w:sz w:val="24"/>
          <w:szCs w:val="24"/>
        </w:rPr>
        <w:t>:</w:t>
      </w:r>
      <w:r w:rsidR="00BC7F11">
        <w:rPr>
          <w:rFonts w:ascii="Times New Roman" w:hAnsi="Times New Roman" w:cs="Times New Roman"/>
          <w:sz w:val="24"/>
          <w:szCs w:val="24"/>
        </w:rPr>
        <w:t xml:space="preserve"> Pravilnik</w:t>
      </w:r>
      <w:r w:rsidRPr="00AA6E38">
        <w:rPr>
          <w:rFonts w:ascii="Times New Roman" w:hAnsi="Times New Roman" w:cs="Times New Roman"/>
          <w:sz w:val="24"/>
          <w:szCs w:val="24"/>
        </w:rPr>
        <w:t>).</w:t>
      </w:r>
    </w:p>
    <w:p w14:paraId="3B867DA7"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Strategija biogospodarstva do 2035. (u daljnjem tekstu: Strategija) je dugoročni akt strateškog planiranja kojim se definira provedba ciljeva razvoja Republike Hrvatske u području biogospodarstva. Izrada Strategije pokrenuta je Odlukom Vlade Republike Hrvatske na sjednici održanoj 13. listopada 2022. godine. </w:t>
      </w:r>
      <w:r w:rsidR="00DF3345">
        <w:rPr>
          <w:rFonts w:ascii="Times New Roman" w:hAnsi="Times New Roman" w:cs="Times New Roman"/>
          <w:bCs/>
          <w:sz w:val="24"/>
          <w:szCs w:val="24"/>
        </w:rPr>
        <w:t>Nositeljima</w:t>
      </w:r>
      <w:r w:rsidRPr="00AA6E38">
        <w:rPr>
          <w:rFonts w:ascii="Times New Roman" w:hAnsi="Times New Roman" w:cs="Times New Roman"/>
          <w:bCs/>
          <w:sz w:val="24"/>
          <w:szCs w:val="24"/>
        </w:rPr>
        <w:t xml:space="preserve"> izrad</w:t>
      </w:r>
      <w:r w:rsidR="00DF3345">
        <w:rPr>
          <w:rFonts w:ascii="Times New Roman" w:hAnsi="Times New Roman" w:cs="Times New Roman"/>
          <w:bCs/>
          <w:sz w:val="24"/>
          <w:szCs w:val="24"/>
        </w:rPr>
        <w:t>e</w:t>
      </w:r>
      <w:r w:rsidRPr="00AA6E38">
        <w:rPr>
          <w:rFonts w:ascii="Times New Roman" w:hAnsi="Times New Roman" w:cs="Times New Roman"/>
          <w:bCs/>
          <w:sz w:val="24"/>
          <w:szCs w:val="24"/>
        </w:rPr>
        <w:t xml:space="preserve"> Strategije </w:t>
      </w:r>
      <w:r w:rsidR="00DF3345">
        <w:rPr>
          <w:rFonts w:ascii="Times New Roman" w:hAnsi="Times New Roman" w:cs="Times New Roman"/>
          <w:bCs/>
          <w:sz w:val="24"/>
          <w:szCs w:val="24"/>
        </w:rPr>
        <w:t>određeni su</w:t>
      </w:r>
      <w:r w:rsidRPr="00AA6E38">
        <w:rPr>
          <w:rFonts w:ascii="Times New Roman" w:hAnsi="Times New Roman" w:cs="Times New Roman"/>
          <w:bCs/>
          <w:sz w:val="24"/>
          <w:szCs w:val="24"/>
        </w:rPr>
        <w:t xml:space="preserve"> Ministarstvo poljoprivrede, Ministarstvo gospodarstva i održivog razvoja, Ministarstvo znanosti i obrazovanja te Ministarstvo regionalnoga razvoja i fondova EU, pri čemu je koordinacija izrade Strategije povjerena Ministarstvu poljoprivrede. Odluka Vlade Republike Hrvatske također je predvidjela mogućnost uključivanja i drugih stručnjaka u izradu nacrta Strategije.</w:t>
      </w:r>
    </w:p>
    <w:p w14:paraId="318F3880"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Slijedom toga, Odlukom ministrice poljoprivrede osnovana je </w:t>
      </w:r>
      <w:r w:rsidR="00C42EB8">
        <w:rPr>
          <w:rFonts w:ascii="Times New Roman" w:hAnsi="Times New Roman" w:cs="Times New Roman"/>
          <w:bCs/>
          <w:sz w:val="24"/>
          <w:szCs w:val="24"/>
        </w:rPr>
        <w:t>S</w:t>
      </w:r>
      <w:r w:rsidRPr="00AA6E38">
        <w:rPr>
          <w:rFonts w:ascii="Times New Roman" w:hAnsi="Times New Roman" w:cs="Times New Roman"/>
          <w:bCs/>
          <w:sz w:val="24"/>
          <w:szCs w:val="24"/>
        </w:rPr>
        <w:t xml:space="preserve">tručna radna skupina za izradu prijedloga Strategije, u koju su, osim tijela državne uprave određenih Odlukom Vlade Republike Hrvatske, uključeni i predstavnici regionalne i lokalne samouprave, interesnih udruženja hrvatskih proizvođača, znanstvenih i istraživačkih institucija, </w:t>
      </w:r>
      <w:r w:rsidR="001966D7">
        <w:rPr>
          <w:rFonts w:ascii="Times New Roman" w:hAnsi="Times New Roman" w:cs="Times New Roman"/>
          <w:bCs/>
          <w:sz w:val="24"/>
          <w:szCs w:val="24"/>
        </w:rPr>
        <w:t>obrazovnih</w:t>
      </w:r>
      <w:r w:rsidRPr="00AA6E38">
        <w:rPr>
          <w:rFonts w:ascii="Times New Roman" w:hAnsi="Times New Roman" w:cs="Times New Roman"/>
          <w:bCs/>
          <w:sz w:val="24"/>
          <w:szCs w:val="24"/>
        </w:rPr>
        <w:t xml:space="preserve"> ustanova te udruga i nevladinih organizacija.</w:t>
      </w:r>
    </w:p>
    <w:p w14:paraId="5E774F41"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Stručna radna skupina za izradu prijedloga Strategije </w:t>
      </w:r>
      <w:r w:rsidR="001966D7">
        <w:rPr>
          <w:rFonts w:ascii="Times New Roman" w:hAnsi="Times New Roman" w:cs="Times New Roman"/>
          <w:bCs/>
          <w:sz w:val="24"/>
          <w:szCs w:val="24"/>
        </w:rPr>
        <w:t>održala je pet sjednica</w:t>
      </w:r>
      <w:r w:rsidRPr="00AA6E38">
        <w:rPr>
          <w:rFonts w:ascii="Times New Roman" w:hAnsi="Times New Roman" w:cs="Times New Roman"/>
          <w:bCs/>
          <w:sz w:val="24"/>
          <w:szCs w:val="24"/>
        </w:rPr>
        <w:t xml:space="preserve"> u razdoblju od studenog 2022. godine do travnja 2023. godine. Prijedlog Strategije odobren je na petoj sjednici Stručne radne skupine održanoj 18. travnja 2023., nakon čega je upućen u postupak konzultacija s drugim tijelima državne uprave i zainteresiranom javnošću.</w:t>
      </w:r>
    </w:p>
    <w:p w14:paraId="222858C4"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Zbog povoljne sirovinske osnove (biomasa porijeklom iz poljoprivrede, šumarstva, ribarstva i akvakulture) i postojanja industrije koja prerađuje biomasu u proizvode s višom dodanom vrijednošću, u Hrvatskoj postoji značajan potencijal za razvoj biogospodarstva. Strateški dokumenti iz nekoliko područja javnih politika, poput poljoprivrede, istraživanja i inovacija, energetike i niskougljičnog razvoja, ukazuju na biogospodarstvo kao jedno od rješenja za daljnji gospodarski razvoj Hrvatske, osobito u njezinim ruralnim područjima. Međutim, ne postoji koordinirani pristup u primjeni ovoga modela, koji bi osigurao bolje korištenje potencijala biogospodarstva u Hrvatskoj. </w:t>
      </w:r>
    </w:p>
    <w:p w14:paraId="00E21D1E"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Strategija će kao krovni strateški dokument osigurati usklađeno djelovanje u provedbi već planiranih aktivnosti i daljnjem razvoju biogospodarstva u Hrvatskoj. Ujedno, ona odgovara na zahtjev da se donošenjem odgovarajućih sektorskih akata strateškog planiranja doprinese ostvarenju </w:t>
      </w:r>
      <w:r w:rsidR="00692A81">
        <w:rPr>
          <w:rFonts w:ascii="Times New Roman" w:hAnsi="Times New Roman" w:cs="Times New Roman"/>
          <w:bCs/>
          <w:sz w:val="24"/>
          <w:szCs w:val="24"/>
        </w:rPr>
        <w:t xml:space="preserve">starateškog </w:t>
      </w:r>
      <w:r w:rsidRPr="00AA6E38">
        <w:rPr>
          <w:rFonts w:ascii="Times New Roman" w:hAnsi="Times New Roman" w:cs="Times New Roman"/>
          <w:bCs/>
          <w:sz w:val="24"/>
          <w:szCs w:val="24"/>
        </w:rPr>
        <w:t>cilja</w:t>
      </w:r>
      <w:r w:rsidR="00692A81">
        <w:rPr>
          <w:rFonts w:ascii="Times New Roman" w:hAnsi="Times New Roman" w:cs="Times New Roman"/>
          <w:bCs/>
          <w:sz w:val="24"/>
          <w:szCs w:val="24"/>
        </w:rPr>
        <w:t xml:space="preserve"> 9.</w:t>
      </w:r>
      <w:r w:rsidRPr="00AA6E38">
        <w:rPr>
          <w:rFonts w:ascii="Times New Roman" w:hAnsi="Times New Roman" w:cs="Times New Roman"/>
          <w:bCs/>
          <w:sz w:val="24"/>
          <w:szCs w:val="24"/>
        </w:rPr>
        <w:t xml:space="preserve"> </w:t>
      </w:r>
      <w:r w:rsidR="00692A81">
        <w:rPr>
          <w:rFonts w:ascii="Times New Roman" w:hAnsi="Times New Roman" w:cs="Times New Roman"/>
          <w:bCs/>
          <w:sz w:val="24"/>
          <w:szCs w:val="24"/>
        </w:rPr>
        <w:t>„S</w:t>
      </w:r>
      <w:r w:rsidR="00692A81" w:rsidRPr="00AA6E38">
        <w:rPr>
          <w:rFonts w:ascii="Times New Roman" w:hAnsi="Times New Roman" w:cs="Times New Roman"/>
          <w:bCs/>
          <w:sz w:val="24"/>
          <w:szCs w:val="24"/>
        </w:rPr>
        <w:t xml:space="preserve">amodostatnosti </w:t>
      </w:r>
      <w:r w:rsidR="00692A81">
        <w:rPr>
          <w:rFonts w:ascii="Times New Roman" w:hAnsi="Times New Roman" w:cs="Times New Roman"/>
          <w:bCs/>
          <w:sz w:val="24"/>
          <w:szCs w:val="24"/>
        </w:rPr>
        <w:t>u</w:t>
      </w:r>
      <w:r w:rsidR="00692A81" w:rsidRPr="00AA6E38">
        <w:rPr>
          <w:rFonts w:ascii="Times New Roman" w:hAnsi="Times New Roman" w:cs="Times New Roman"/>
          <w:bCs/>
          <w:sz w:val="24"/>
          <w:szCs w:val="24"/>
        </w:rPr>
        <w:t xml:space="preserve"> hrani i razvoj biogospodarstva</w:t>
      </w:r>
      <w:r w:rsidR="00692A81">
        <w:rPr>
          <w:rFonts w:ascii="Times New Roman" w:hAnsi="Times New Roman" w:cs="Times New Roman"/>
          <w:bCs/>
          <w:sz w:val="24"/>
          <w:szCs w:val="24"/>
        </w:rPr>
        <w:t>“</w:t>
      </w:r>
      <w:r w:rsidR="00692A81" w:rsidRPr="00AA6E38">
        <w:rPr>
          <w:rFonts w:ascii="Times New Roman" w:hAnsi="Times New Roman" w:cs="Times New Roman"/>
          <w:bCs/>
          <w:sz w:val="24"/>
          <w:szCs w:val="24"/>
        </w:rPr>
        <w:t xml:space="preserve"> </w:t>
      </w:r>
      <w:r w:rsidR="00692A81" w:rsidRPr="00692A81">
        <w:rPr>
          <w:rFonts w:ascii="Times New Roman" w:hAnsi="Times New Roman" w:cs="Times New Roman"/>
          <w:bCs/>
          <w:sz w:val="24"/>
          <w:szCs w:val="24"/>
        </w:rPr>
        <w:t>Nacionaln</w:t>
      </w:r>
      <w:r w:rsidR="00692A81">
        <w:rPr>
          <w:rFonts w:ascii="Times New Roman" w:hAnsi="Times New Roman" w:cs="Times New Roman"/>
          <w:bCs/>
          <w:sz w:val="24"/>
          <w:szCs w:val="24"/>
        </w:rPr>
        <w:t>e</w:t>
      </w:r>
      <w:r w:rsidR="00692A81" w:rsidRPr="00692A81">
        <w:rPr>
          <w:rFonts w:ascii="Times New Roman" w:hAnsi="Times New Roman" w:cs="Times New Roman"/>
          <w:bCs/>
          <w:sz w:val="24"/>
          <w:szCs w:val="24"/>
        </w:rPr>
        <w:t xml:space="preserve"> razvojn</w:t>
      </w:r>
      <w:r w:rsidR="00692A81">
        <w:rPr>
          <w:rFonts w:ascii="Times New Roman" w:hAnsi="Times New Roman" w:cs="Times New Roman"/>
          <w:bCs/>
          <w:sz w:val="24"/>
          <w:szCs w:val="24"/>
        </w:rPr>
        <w:t>e</w:t>
      </w:r>
      <w:r w:rsidR="00692A81" w:rsidRPr="00692A81">
        <w:rPr>
          <w:rFonts w:ascii="Times New Roman" w:hAnsi="Times New Roman" w:cs="Times New Roman"/>
          <w:bCs/>
          <w:sz w:val="24"/>
          <w:szCs w:val="24"/>
        </w:rPr>
        <w:t xml:space="preserve"> strategij</w:t>
      </w:r>
      <w:r w:rsidR="00692A81">
        <w:rPr>
          <w:rFonts w:ascii="Times New Roman" w:hAnsi="Times New Roman" w:cs="Times New Roman"/>
          <w:bCs/>
          <w:sz w:val="24"/>
          <w:szCs w:val="24"/>
        </w:rPr>
        <w:t>e</w:t>
      </w:r>
      <w:r w:rsidR="00692A81" w:rsidRPr="00692A81">
        <w:rPr>
          <w:rFonts w:ascii="Times New Roman" w:hAnsi="Times New Roman" w:cs="Times New Roman"/>
          <w:bCs/>
          <w:sz w:val="24"/>
          <w:szCs w:val="24"/>
        </w:rPr>
        <w:t xml:space="preserve"> Republike Hrvatske do 2030. godine</w:t>
      </w:r>
      <w:r w:rsidR="00692A81">
        <w:rPr>
          <w:rFonts w:ascii="Times New Roman" w:hAnsi="Times New Roman" w:cs="Times New Roman"/>
          <w:bCs/>
          <w:sz w:val="24"/>
          <w:szCs w:val="24"/>
        </w:rPr>
        <w:t xml:space="preserve"> („Narodne novine“, broj 13/21) (u daljnjem tekstu: NRS)</w:t>
      </w:r>
      <w:r w:rsidRPr="00AA6E38">
        <w:rPr>
          <w:rFonts w:ascii="Times New Roman" w:hAnsi="Times New Roman" w:cs="Times New Roman"/>
          <w:bCs/>
          <w:sz w:val="24"/>
          <w:szCs w:val="24"/>
        </w:rPr>
        <w:t>.</w:t>
      </w:r>
      <w:r w:rsidR="00FC5743" w:rsidRPr="00FC5743">
        <w:t xml:space="preserve"> </w:t>
      </w:r>
      <w:r w:rsidR="00FC5743">
        <w:rPr>
          <w:rFonts w:ascii="Times New Roman" w:hAnsi="Times New Roman" w:cs="Times New Roman"/>
          <w:bCs/>
          <w:sz w:val="24"/>
          <w:szCs w:val="24"/>
        </w:rPr>
        <w:t>U NRS-u</w:t>
      </w:r>
      <w:r w:rsidR="00FC5743" w:rsidRPr="00FC5743">
        <w:rPr>
          <w:rFonts w:ascii="Times New Roman" w:hAnsi="Times New Roman" w:cs="Times New Roman"/>
          <w:bCs/>
          <w:sz w:val="24"/>
          <w:szCs w:val="24"/>
        </w:rPr>
        <w:t xml:space="preserve"> je biogospodarstvo identificirano kao djelatnost koja može doprinijeti oživljavanju ruralnih područj</w:t>
      </w:r>
      <w:r w:rsidR="00FC5743">
        <w:rPr>
          <w:rFonts w:ascii="Times New Roman" w:hAnsi="Times New Roman" w:cs="Times New Roman"/>
          <w:bCs/>
          <w:sz w:val="24"/>
          <w:szCs w:val="24"/>
        </w:rPr>
        <w:t>a, a Ministarstvo poljoprivrede određeno kao nositelj</w:t>
      </w:r>
      <w:r w:rsidR="00FC5743" w:rsidRPr="00FC5743">
        <w:rPr>
          <w:rFonts w:ascii="Times New Roman" w:hAnsi="Times New Roman" w:cs="Times New Roman"/>
          <w:bCs/>
          <w:sz w:val="24"/>
          <w:szCs w:val="24"/>
        </w:rPr>
        <w:t xml:space="preserve"> </w:t>
      </w:r>
      <w:r w:rsidR="00FC5743">
        <w:rPr>
          <w:rFonts w:ascii="Times New Roman" w:hAnsi="Times New Roman" w:cs="Times New Roman"/>
          <w:bCs/>
          <w:sz w:val="24"/>
          <w:szCs w:val="24"/>
        </w:rPr>
        <w:t xml:space="preserve">izrade </w:t>
      </w:r>
      <w:r w:rsidR="00FC5743" w:rsidRPr="00FC5743">
        <w:rPr>
          <w:rFonts w:ascii="Times New Roman" w:hAnsi="Times New Roman" w:cs="Times New Roman"/>
          <w:bCs/>
          <w:sz w:val="24"/>
          <w:szCs w:val="24"/>
        </w:rPr>
        <w:t>akta strateškog planiranja</w:t>
      </w:r>
      <w:r w:rsidR="00B96BC4">
        <w:rPr>
          <w:rFonts w:ascii="Times New Roman" w:hAnsi="Times New Roman" w:cs="Times New Roman"/>
          <w:bCs/>
          <w:sz w:val="24"/>
          <w:szCs w:val="24"/>
        </w:rPr>
        <w:t xml:space="preserve">  odnosno Strategije</w:t>
      </w:r>
      <w:r w:rsidR="00FC5743" w:rsidRPr="00FC5743">
        <w:rPr>
          <w:rFonts w:ascii="Times New Roman" w:hAnsi="Times New Roman" w:cs="Times New Roman"/>
          <w:bCs/>
          <w:sz w:val="24"/>
          <w:szCs w:val="24"/>
        </w:rPr>
        <w:t>.</w:t>
      </w:r>
    </w:p>
    <w:p w14:paraId="7D83A711"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Strategija se izrađuje u skladu s Uredbom o smjernicama za izradu akata strateškog planiranja od nacionalnog značaja i od značaja za jedinice lokalne i područne (regionalne) samouprave (</w:t>
      </w:r>
      <w:r w:rsidR="00692A81">
        <w:rPr>
          <w:rFonts w:ascii="Times New Roman" w:hAnsi="Times New Roman" w:cs="Times New Roman"/>
          <w:bCs/>
          <w:sz w:val="24"/>
          <w:szCs w:val="24"/>
        </w:rPr>
        <w:t>„</w:t>
      </w:r>
      <w:r w:rsidRPr="00AA6E38">
        <w:rPr>
          <w:rFonts w:ascii="Times New Roman" w:hAnsi="Times New Roman" w:cs="Times New Roman"/>
          <w:bCs/>
          <w:sz w:val="24"/>
          <w:szCs w:val="24"/>
        </w:rPr>
        <w:t>Narodne novine</w:t>
      </w:r>
      <w:r w:rsidR="00692A81">
        <w:rPr>
          <w:rFonts w:ascii="Times New Roman" w:hAnsi="Times New Roman" w:cs="Times New Roman"/>
          <w:bCs/>
          <w:sz w:val="24"/>
          <w:szCs w:val="24"/>
        </w:rPr>
        <w:t>“</w:t>
      </w:r>
      <w:r w:rsidRPr="00AA6E38">
        <w:rPr>
          <w:rFonts w:ascii="Times New Roman" w:hAnsi="Times New Roman" w:cs="Times New Roman"/>
          <w:bCs/>
          <w:sz w:val="24"/>
          <w:szCs w:val="24"/>
        </w:rPr>
        <w:t xml:space="preserve">, broj 89/18) kojom je propisan obvezni sadržaj koji uključuje: </w:t>
      </w:r>
    </w:p>
    <w:p w14:paraId="3EAD2699"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Uvod</w:t>
      </w:r>
      <w:r w:rsidRPr="00AA6E38">
        <w:rPr>
          <w:rFonts w:ascii="Times New Roman" w:hAnsi="Times New Roman" w:cs="Times New Roman"/>
          <w:bCs/>
          <w:sz w:val="24"/>
          <w:szCs w:val="24"/>
        </w:rPr>
        <w:tab/>
      </w:r>
    </w:p>
    <w:p w14:paraId="13AE7E7F"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bookmarkStart w:id="3" w:name="_Hlk135986332"/>
      <w:r w:rsidRPr="00AA6E38">
        <w:rPr>
          <w:rFonts w:ascii="Times New Roman" w:hAnsi="Times New Roman" w:cs="Times New Roman"/>
          <w:bCs/>
          <w:sz w:val="24"/>
          <w:szCs w:val="24"/>
        </w:rPr>
        <w:t>Strateški i institucionalni okvir biogospodarstva u Europskoj uniji</w:t>
      </w:r>
      <w:bookmarkEnd w:id="3"/>
      <w:r w:rsidRPr="00AA6E38">
        <w:rPr>
          <w:rFonts w:ascii="Times New Roman" w:hAnsi="Times New Roman" w:cs="Times New Roman"/>
          <w:bCs/>
          <w:sz w:val="24"/>
          <w:szCs w:val="24"/>
        </w:rPr>
        <w:tab/>
      </w:r>
    </w:p>
    <w:p w14:paraId="2837897B"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lastRenderedPageBreak/>
        <w:t>Biogospodarstvo u Hrvatskoj</w:t>
      </w:r>
      <w:r w:rsidRPr="00AA6E38">
        <w:rPr>
          <w:rFonts w:ascii="Times New Roman" w:hAnsi="Times New Roman" w:cs="Times New Roman"/>
          <w:bCs/>
          <w:sz w:val="24"/>
          <w:szCs w:val="24"/>
        </w:rPr>
        <w:tab/>
      </w:r>
    </w:p>
    <w:p w14:paraId="75A20820"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3.1.</w:t>
      </w:r>
      <w:r w:rsidRPr="00AA6E38">
        <w:rPr>
          <w:rFonts w:ascii="Times New Roman" w:hAnsi="Times New Roman" w:cs="Times New Roman"/>
          <w:bCs/>
          <w:sz w:val="24"/>
          <w:szCs w:val="24"/>
        </w:rPr>
        <w:tab/>
        <w:t>Nacionalni strateški i pravni okvir</w:t>
      </w:r>
      <w:r w:rsidRPr="00AA6E38">
        <w:rPr>
          <w:rFonts w:ascii="Times New Roman" w:hAnsi="Times New Roman" w:cs="Times New Roman"/>
          <w:bCs/>
          <w:sz w:val="24"/>
          <w:szCs w:val="24"/>
        </w:rPr>
        <w:tab/>
      </w:r>
    </w:p>
    <w:p w14:paraId="641EA8A9"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3.2.</w:t>
      </w:r>
      <w:r w:rsidRPr="00AA6E38">
        <w:rPr>
          <w:rFonts w:ascii="Times New Roman" w:hAnsi="Times New Roman" w:cs="Times New Roman"/>
          <w:bCs/>
          <w:sz w:val="24"/>
          <w:szCs w:val="24"/>
        </w:rPr>
        <w:tab/>
        <w:t>Proizvodnja u biogospodarstvu</w:t>
      </w:r>
      <w:r w:rsidRPr="00AA6E38">
        <w:rPr>
          <w:rFonts w:ascii="Times New Roman" w:hAnsi="Times New Roman" w:cs="Times New Roman"/>
          <w:bCs/>
          <w:sz w:val="24"/>
          <w:szCs w:val="24"/>
        </w:rPr>
        <w:tab/>
      </w:r>
    </w:p>
    <w:p w14:paraId="0739511C"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3.3.</w:t>
      </w:r>
      <w:r w:rsidRPr="00AA6E38">
        <w:rPr>
          <w:rFonts w:ascii="Times New Roman" w:hAnsi="Times New Roman" w:cs="Times New Roman"/>
          <w:bCs/>
          <w:sz w:val="24"/>
          <w:szCs w:val="24"/>
        </w:rPr>
        <w:tab/>
        <w:t>Raspoloživost biomase</w:t>
      </w:r>
      <w:r w:rsidRPr="00AA6E38">
        <w:rPr>
          <w:rFonts w:ascii="Times New Roman" w:hAnsi="Times New Roman" w:cs="Times New Roman"/>
          <w:bCs/>
          <w:sz w:val="24"/>
          <w:szCs w:val="24"/>
        </w:rPr>
        <w:tab/>
      </w:r>
    </w:p>
    <w:p w14:paraId="3CE9605C"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3.4.</w:t>
      </w:r>
      <w:r w:rsidRPr="00AA6E38">
        <w:rPr>
          <w:rFonts w:ascii="Times New Roman" w:hAnsi="Times New Roman" w:cs="Times New Roman"/>
          <w:bCs/>
          <w:sz w:val="24"/>
          <w:szCs w:val="24"/>
        </w:rPr>
        <w:tab/>
        <w:t>Korištenje biomase</w:t>
      </w:r>
    </w:p>
    <w:p w14:paraId="6022844F"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3.5.</w:t>
      </w:r>
      <w:r w:rsidRPr="00AA6E38">
        <w:rPr>
          <w:rFonts w:ascii="Times New Roman" w:hAnsi="Times New Roman" w:cs="Times New Roman"/>
          <w:bCs/>
          <w:sz w:val="24"/>
          <w:szCs w:val="24"/>
        </w:rPr>
        <w:tab/>
        <w:t>Istraživanje i inovacije te prijenos znanja i informacija</w:t>
      </w:r>
      <w:r w:rsidRPr="00AA6E38">
        <w:rPr>
          <w:rFonts w:ascii="Times New Roman" w:hAnsi="Times New Roman" w:cs="Times New Roman"/>
          <w:bCs/>
          <w:sz w:val="24"/>
          <w:szCs w:val="24"/>
        </w:rPr>
        <w:tab/>
      </w:r>
    </w:p>
    <w:p w14:paraId="273AB134"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bookmarkStart w:id="4" w:name="_Hlk135986897"/>
      <w:r w:rsidRPr="00AA6E38">
        <w:rPr>
          <w:rFonts w:ascii="Times New Roman" w:hAnsi="Times New Roman" w:cs="Times New Roman"/>
          <w:bCs/>
          <w:sz w:val="24"/>
          <w:szCs w:val="24"/>
        </w:rPr>
        <w:t>SWOT analiza hrvatskog biogospodarstva</w:t>
      </w:r>
      <w:bookmarkEnd w:id="4"/>
      <w:r w:rsidRPr="00AA6E38">
        <w:rPr>
          <w:rFonts w:ascii="Times New Roman" w:hAnsi="Times New Roman" w:cs="Times New Roman"/>
          <w:bCs/>
          <w:sz w:val="24"/>
          <w:szCs w:val="24"/>
        </w:rPr>
        <w:tab/>
      </w:r>
    </w:p>
    <w:p w14:paraId="11ACDDF4"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4.1.</w:t>
      </w:r>
      <w:r w:rsidRPr="00AA6E38">
        <w:rPr>
          <w:rFonts w:ascii="Times New Roman" w:hAnsi="Times New Roman" w:cs="Times New Roman"/>
          <w:bCs/>
          <w:sz w:val="24"/>
          <w:szCs w:val="24"/>
        </w:rPr>
        <w:tab/>
        <w:t>Institucionalna potpora</w:t>
      </w:r>
      <w:r w:rsidRPr="00AA6E38">
        <w:rPr>
          <w:rFonts w:ascii="Times New Roman" w:hAnsi="Times New Roman" w:cs="Times New Roman"/>
          <w:bCs/>
          <w:sz w:val="24"/>
          <w:szCs w:val="24"/>
        </w:rPr>
        <w:tab/>
      </w:r>
    </w:p>
    <w:p w14:paraId="2FCB86C0"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4.2.</w:t>
      </w:r>
      <w:r w:rsidRPr="00AA6E38">
        <w:rPr>
          <w:rFonts w:ascii="Times New Roman" w:hAnsi="Times New Roman" w:cs="Times New Roman"/>
          <w:bCs/>
          <w:sz w:val="24"/>
          <w:szCs w:val="24"/>
        </w:rPr>
        <w:tab/>
        <w:t>Raspoloživost biomase</w:t>
      </w:r>
      <w:r w:rsidRPr="00AA6E38">
        <w:rPr>
          <w:rFonts w:ascii="Times New Roman" w:hAnsi="Times New Roman" w:cs="Times New Roman"/>
          <w:bCs/>
          <w:sz w:val="24"/>
          <w:szCs w:val="24"/>
        </w:rPr>
        <w:tab/>
      </w:r>
    </w:p>
    <w:p w14:paraId="2DFD3490"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4.3.</w:t>
      </w:r>
      <w:r w:rsidRPr="00AA6E38">
        <w:rPr>
          <w:rFonts w:ascii="Times New Roman" w:hAnsi="Times New Roman" w:cs="Times New Roman"/>
          <w:bCs/>
          <w:sz w:val="24"/>
          <w:szCs w:val="24"/>
        </w:rPr>
        <w:tab/>
        <w:t>Korištenje biomase</w:t>
      </w:r>
    </w:p>
    <w:p w14:paraId="65D656B8"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4.4.</w:t>
      </w:r>
      <w:r w:rsidRPr="00AA6E38">
        <w:rPr>
          <w:rFonts w:ascii="Times New Roman" w:hAnsi="Times New Roman" w:cs="Times New Roman"/>
          <w:bCs/>
          <w:sz w:val="24"/>
          <w:szCs w:val="24"/>
        </w:rPr>
        <w:tab/>
        <w:t>Istraživanje i inovacije te prijenos znanja i informacija</w:t>
      </w:r>
      <w:r w:rsidRPr="00AA6E38">
        <w:rPr>
          <w:rFonts w:ascii="Times New Roman" w:hAnsi="Times New Roman" w:cs="Times New Roman"/>
          <w:bCs/>
          <w:sz w:val="24"/>
          <w:szCs w:val="24"/>
        </w:rPr>
        <w:tab/>
      </w:r>
    </w:p>
    <w:p w14:paraId="6AC9CBF3"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Strateška vizija, razvojne potrebe i ciljevi strategije</w:t>
      </w:r>
      <w:r w:rsidRPr="00AA6E38">
        <w:rPr>
          <w:rFonts w:ascii="Times New Roman" w:hAnsi="Times New Roman" w:cs="Times New Roman"/>
          <w:bCs/>
          <w:sz w:val="24"/>
          <w:szCs w:val="24"/>
        </w:rPr>
        <w:tab/>
      </w:r>
    </w:p>
    <w:p w14:paraId="5AA213D3"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5.1.</w:t>
      </w:r>
      <w:r w:rsidRPr="00AA6E38">
        <w:rPr>
          <w:rFonts w:ascii="Times New Roman" w:hAnsi="Times New Roman" w:cs="Times New Roman"/>
          <w:bCs/>
          <w:sz w:val="24"/>
          <w:szCs w:val="24"/>
        </w:rPr>
        <w:tab/>
        <w:t>Razvojne potrebe biogospodarstva</w:t>
      </w:r>
      <w:r w:rsidRPr="00AA6E38">
        <w:rPr>
          <w:rFonts w:ascii="Times New Roman" w:hAnsi="Times New Roman" w:cs="Times New Roman"/>
          <w:bCs/>
          <w:sz w:val="24"/>
          <w:szCs w:val="24"/>
        </w:rPr>
        <w:tab/>
      </w:r>
    </w:p>
    <w:p w14:paraId="16DF6AE2" w14:textId="77777777" w:rsidR="00DB27F8" w:rsidRPr="00AA6E38" w:rsidRDefault="00DB27F8" w:rsidP="00E71FFF">
      <w:pPr>
        <w:spacing w:after="0" w:line="240" w:lineRule="auto"/>
        <w:ind w:left="708"/>
        <w:jc w:val="both"/>
        <w:rPr>
          <w:rFonts w:ascii="Times New Roman" w:hAnsi="Times New Roman" w:cs="Times New Roman"/>
          <w:bCs/>
          <w:sz w:val="24"/>
          <w:szCs w:val="24"/>
        </w:rPr>
      </w:pPr>
      <w:r w:rsidRPr="00AA6E38">
        <w:rPr>
          <w:rFonts w:ascii="Times New Roman" w:hAnsi="Times New Roman" w:cs="Times New Roman"/>
          <w:bCs/>
          <w:sz w:val="24"/>
          <w:szCs w:val="24"/>
        </w:rPr>
        <w:t>5.2.</w:t>
      </w:r>
      <w:r w:rsidRPr="00AA6E38">
        <w:rPr>
          <w:rFonts w:ascii="Times New Roman" w:hAnsi="Times New Roman" w:cs="Times New Roman"/>
          <w:bCs/>
          <w:sz w:val="24"/>
          <w:szCs w:val="24"/>
        </w:rPr>
        <w:tab/>
        <w:t>Strateški ciljevi i vizija biogospodarstva</w:t>
      </w:r>
      <w:r w:rsidRPr="00AA6E38">
        <w:rPr>
          <w:rFonts w:ascii="Times New Roman" w:hAnsi="Times New Roman" w:cs="Times New Roman"/>
          <w:bCs/>
          <w:sz w:val="24"/>
          <w:szCs w:val="24"/>
        </w:rPr>
        <w:tab/>
      </w:r>
    </w:p>
    <w:p w14:paraId="141422CA" w14:textId="77777777" w:rsidR="00DB27F8" w:rsidRPr="00AA6E38" w:rsidRDefault="00DB27F8" w:rsidP="00E71FFF">
      <w:pPr>
        <w:pStyle w:val="Odlomakpopisa"/>
        <w:numPr>
          <w:ilvl w:val="0"/>
          <w:numId w:val="26"/>
        </w:numPr>
        <w:spacing w:after="0"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Područja intervencije</w:t>
      </w:r>
      <w:r w:rsidRPr="00AA6E38">
        <w:rPr>
          <w:rFonts w:ascii="Times New Roman" w:hAnsi="Times New Roman" w:cs="Times New Roman"/>
          <w:bCs/>
          <w:sz w:val="24"/>
          <w:szCs w:val="24"/>
        </w:rPr>
        <w:tab/>
      </w:r>
    </w:p>
    <w:p w14:paraId="63876C2F" w14:textId="77777777" w:rsidR="00DB27F8" w:rsidRDefault="00DB27F8" w:rsidP="00E71FFF">
      <w:pPr>
        <w:pStyle w:val="Odlomakpopisa"/>
        <w:numPr>
          <w:ilvl w:val="0"/>
          <w:numId w:val="26"/>
        </w:numPr>
        <w:spacing w:after="0"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Mogućnosti financiranja</w:t>
      </w:r>
      <w:r w:rsidRPr="00AA6E38">
        <w:rPr>
          <w:rFonts w:ascii="Times New Roman" w:hAnsi="Times New Roman" w:cs="Times New Roman"/>
          <w:bCs/>
          <w:sz w:val="24"/>
          <w:szCs w:val="24"/>
        </w:rPr>
        <w:tab/>
      </w:r>
    </w:p>
    <w:p w14:paraId="5D4E27E1" w14:textId="77777777" w:rsidR="00E71FFF" w:rsidRPr="00E71FFF" w:rsidRDefault="00E71FFF" w:rsidP="00E71FFF">
      <w:pPr>
        <w:pStyle w:val="Odlomakpopisa"/>
        <w:spacing w:after="0" w:line="240" w:lineRule="auto"/>
        <w:jc w:val="both"/>
        <w:rPr>
          <w:rFonts w:ascii="Times New Roman" w:hAnsi="Times New Roman" w:cs="Times New Roman"/>
          <w:bCs/>
          <w:sz w:val="24"/>
          <w:szCs w:val="24"/>
        </w:rPr>
      </w:pPr>
    </w:p>
    <w:p w14:paraId="1A5CD6A8"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Nakon </w:t>
      </w:r>
      <w:r w:rsidR="00692A81">
        <w:rPr>
          <w:rFonts w:ascii="Times New Roman" w:hAnsi="Times New Roman" w:cs="Times New Roman"/>
          <w:bCs/>
          <w:sz w:val="24"/>
          <w:szCs w:val="24"/>
        </w:rPr>
        <w:t>pregleda s</w:t>
      </w:r>
      <w:r w:rsidR="00692A81" w:rsidRPr="00692A81">
        <w:rPr>
          <w:rFonts w:ascii="Times New Roman" w:hAnsi="Times New Roman" w:cs="Times New Roman"/>
          <w:bCs/>
          <w:sz w:val="24"/>
          <w:szCs w:val="24"/>
        </w:rPr>
        <w:t>tratešk</w:t>
      </w:r>
      <w:r w:rsidR="00692A81">
        <w:rPr>
          <w:rFonts w:ascii="Times New Roman" w:hAnsi="Times New Roman" w:cs="Times New Roman"/>
          <w:bCs/>
          <w:sz w:val="24"/>
          <w:szCs w:val="24"/>
        </w:rPr>
        <w:t>og</w:t>
      </w:r>
      <w:r w:rsidR="00692A81" w:rsidRPr="00692A81">
        <w:rPr>
          <w:rFonts w:ascii="Times New Roman" w:hAnsi="Times New Roman" w:cs="Times New Roman"/>
          <w:bCs/>
          <w:sz w:val="24"/>
          <w:szCs w:val="24"/>
        </w:rPr>
        <w:t xml:space="preserve"> i institucionaln</w:t>
      </w:r>
      <w:r w:rsidR="00692A81">
        <w:rPr>
          <w:rFonts w:ascii="Times New Roman" w:hAnsi="Times New Roman" w:cs="Times New Roman"/>
          <w:bCs/>
          <w:sz w:val="24"/>
          <w:szCs w:val="24"/>
        </w:rPr>
        <w:t>og</w:t>
      </w:r>
      <w:r w:rsidR="00692A81" w:rsidRPr="00692A81">
        <w:rPr>
          <w:rFonts w:ascii="Times New Roman" w:hAnsi="Times New Roman" w:cs="Times New Roman"/>
          <w:bCs/>
          <w:sz w:val="24"/>
          <w:szCs w:val="24"/>
        </w:rPr>
        <w:t xml:space="preserve"> okvir</w:t>
      </w:r>
      <w:r w:rsidR="00692A81">
        <w:rPr>
          <w:rFonts w:ascii="Times New Roman" w:hAnsi="Times New Roman" w:cs="Times New Roman"/>
          <w:bCs/>
          <w:sz w:val="24"/>
          <w:szCs w:val="24"/>
        </w:rPr>
        <w:t>a</w:t>
      </w:r>
      <w:r w:rsidR="00692A81" w:rsidRPr="00692A81">
        <w:rPr>
          <w:rFonts w:ascii="Times New Roman" w:hAnsi="Times New Roman" w:cs="Times New Roman"/>
          <w:bCs/>
          <w:sz w:val="24"/>
          <w:szCs w:val="24"/>
        </w:rPr>
        <w:t xml:space="preserve"> biogospodarstva u Europskoj uniji </w:t>
      </w:r>
      <w:r w:rsidRPr="00AA6E38">
        <w:rPr>
          <w:rFonts w:ascii="Times New Roman" w:hAnsi="Times New Roman" w:cs="Times New Roman"/>
          <w:bCs/>
          <w:sz w:val="24"/>
          <w:szCs w:val="24"/>
        </w:rPr>
        <w:t>(</w:t>
      </w:r>
      <w:r w:rsidR="00692A81">
        <w:rPr>
          <w:rFonts w:ascii="Times New Roman" w:hAnsi="Times New Roman" w:cs="Times New Roman"/>
          <w:bCs/>
          <w:sz w:val="24"/>
          <w:szCs w:val="24"/>
        </w:rPr>
        <w:t>P</w:t>
      </w:r>
      <w:r w:rsidRPr="00AA6E38">
        <w:rPr>
          <w:rFonts w:ascii="Times New Roman" w:hAnsi="Times New Roman" w:cs="Times New Roman"/>
          <w:bCs/>
          <w:sz w:val="24"/>
          <w:szCs w:val="24"/>
        </w:rPr>
        <w:t>oglavlje 2.</w:t>
      </w:r>
      <w:r w:rsidR="00B96BC4">
        <w:rPr>
          <w:rFonts w:ascii="Times New Roman" w:hAnsi="Times New Roman" w:cs="Times New Roman"/>
          <w:bCs/>
          <w:sz w:val="24"/>
          <w:szCs w:val="24"/>
        </w:rPr>
        <w:t xml:space="preserve"> Strategije</w:t>
      </w:r>
      <w:r w:rsidRPr="00AA6E38">
        <w:rPr>
          <w:rFonts w:ascii="Times New Roman" w:hAnsi="Times New Roman" w:cs="Times New Roman"/>
          <w:bCs/>
          <w:sz w:val="24"/>
          <w:szCs w:val="24"/>
        </w:rPr>
        <w:t xml:space="preserve">), u </w:t>
      </w:r>
      <w:r w:rsidR="00692A81">
        <w:rPr>
          <w:rFonts w:ascii="Times New Roman" w:hAnsi="Times New Roman" w:cs="Times New Roman"/>
          <w:bCs/>
          <w:sz w:val="24"/>
          <w:szCs w:val="24"/>
        </w:rPr>
        <w:t>P</w:t>
      </w:r>
      <w:r w:rsidRPr="00AA6E38">
        <w:rPr>
          <w:rFonts w:ascii="Times New Roman" w:hAnsi="Times New Roman" w:cs="Times New Roman"/>
          <w:bCs/>
          <w:sz w:val="24"/>
          <w:szCs w:val="24"/>
        </w:rPr>
        <w:t xml:space="preserve">oglavlju 3. </w:t>
      </w:r>
      <w:r w:rsidR="00B96BC4">
        <w:rPr>
          <w:rFonts w:ascii="Times New Roman" w:hAnsi="Times New Roman" w:cs="Times New Roman"/>
          <w:bCs/>
          <w:sz w:val="24"/>
          <w:szCs w:val="24"/>
        </w:rPr>
        <w:t xml:space="preserve">Strategije </w:t>
      </w:r>
      <w:r w:rsidRPr="00AA6E38">
        <w:rPr>
          <w:rFonts w:ascii="Times New Roman" w:hAnsi="Times New Roman" w:cs="Times New Roman"/>
          <w:bCs/>
          <w:sz w:val="24"/>
          <w:szCs w:val="24"/>
        </w:rPr>
        <w:t xml:space="preserve">se </w:t>
      </w:r>
      <w:r w:rsidR="00692A81">
        <w:rPr>
          <w:rFonts w:ascii="Times New Roman" w:hAnsi="Times New Roman" w:cs="Times New Roman"/>
          <w:bCs/>
          <w:sz w:val="24"/>
          <w:szCs w:val="24"/>
        </w:rPr>
        <w:t>nalazi</w:t>
      </w:r>
      <w:r w:rsidRPr="00AA6E38">
        <w:rPr>
          <w:rFonts w:ascii="Times New Roman" w:hAnsi="Times New Roman" w:cs="Times New Roman"/>
          <w:bCs/>
          <w:sz w:val="24"/>
          <w:szCs w:val="24"/>
        </w:rPr>
        <w:t xml:space="preserve"> opis stanja biogospodarstva u Hrvatskoj, </w:t>
      </w:r>
      <w:r w:rsidR="00692A81">
        <w:rPr>
          <w:rFonts w:ascii="Times New Roman" w:hAnsi="Times New Roman" w:cs="Times New Roman"/>
          <w:bCs/>
          <w:sz w:val="24"/>
          <w:szCs w:val="24"/>
        </w:rPr>
        <w:t>navodi</w:t>
      </w:r>
      <w:r w:rsidRPr="00AA6E38">
        <w:rPr>
          <w:rFonts w:ascii="Times New Roman" w:hAnsi="Times New Roman" w:cs="Times New Roman"/>
          <w:bCs/>
          <w:sz w:val="24"/>
          <w:szCs w:val="24"/>
        </w:rPr>
        <w:t xml:space="preserve"> postojeći strateški i pravni okvir, veličina sektora biogospodarstva, proizvodnja i prerada biomase te istraživanja i inovacije povezane s biogospodarstvom.</w:t>
      </w:r>
    </w:p>
    <w:p w14:paraId="76A39E6E" w14:textId="77777777" w:rsidR="00DB27F8" w:rsidRPr="00AA6E38" w:rsidRDefault="00F62F12"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U</w:t>
      </w:r>
      <w:r w:rsidR="00DB27F8" w:rsidRPr="00AA6E38">
        <w:rPr>
          <w:rFonts w:ascii="Times New Roman" w:hAnsi="Times New Roman" w:cs="Times New Roman"/>
          <w:bCs/>
          <w:sz w:val="24"/>
          <w:szCs w:val="24"/>
        </w:rPr>
        <w:t xml:space="preserve"> </w:t>
      </w:r>
      <w:r w:rsidR="00692A81">
        <w:rPr>
          <w:rFonts w:ascii="Times New Roman" w:hAnsi="Times New Roman" w:cs="Times New Roman"/>
          <w:bCs/>
          <w:sz w:val="24"/>
          <w:szCs w:val="24"/>
        </w:rPr>
        <w:t>P</w:t>
      </w:r>
      <w:r w:rsidR="00DB27F8" w:rsidRPr="00AA6E38">
        <w:rPr>
          <w:rFonts w:ascii="Times New Roman" w:hAnsi="Times New Roman" w:cs="Times New Roman"/>
          <w:bCs/>
          <w:sz w:val="24"/>
          <w:szCs w:val="24"/>
        </w:rPr>
        <w:t xml:space="preserve">oglavlju 4. </w:t>
      </w:r>
      <w:r w:rsidR="00B96BC4">
        <w:rPr>
          <w:rFonts w:ascii="Times New Roman" w:hAnsi="Times New Roman" w:cs="Times New Roman"/>
          <w:bCs/>
          <w:sz w:val="24"/>
          <w:szCs w:val="24"/>
        </w:rPr>
        <w:t xml:space="preserve">Strategije </w:t>
      </w:r>
      <w:r w:rsidR="00EC6F42">
        <w:rPr>
          <w:rFonts w:ascii="Times New Roman" w:hAnsi="Times New Roman" w:cs="Times New Roman"/>
          <w:bCs/>
          <w:sz w:val="24"/>
          <w:szCs w:val="24"/>
        </w:rPr>
        <w:t xml:space="preserve">nalazi se </w:t>
      </w:r>
      <w:r w:rsidR="00EC6F42" w:rsidRPr="00AA6E38">
        <w:rPr>
          <w:rFonts w:ascii="Times New Roman" w:hAnsi="Times New Roman" w:cs="Times New Roman"/>
          <w:bCs/>
          <w:sz w:val="24"/>
          <w:szCs w:val="24"/>
        </w:rPr>
        <w:t>SWOT analiza hrvatskog biogospodarstva</w:t>
      </w:r>
      <w:r w:rsidR="00EC6F42">
        <w:rPr>
          <w:rFonts w:ascii="Times New Roman" w:hAnsi="Times New Roman" w:cs="Times New Roman"/>
          <w:bCs/>
          <w:sz w:val="24"/>
          <w:szCs w:val="24"/>
        </w:rPr>
        <w:t xml:space="preserve"> odnosno pregled</w:t>
      </w:r>
      <w:r w:rsidRPr="00AA6E38">
        <w:rPr>
          <w:rFonts w:ascii="Times New Roman" w:hAnsi="Times New Roman" w:cs="Times New Roman"/>
          <w:bCs/>
          <w:sz w:val="24"/>
          <w:szCs w:val="24"/>
        </w:rPr>
        <w:t xml:space="preserve"> </w:t>
      </w:r>
      <w:r w:rsidR="00DB27F8" w:rsidRPr="00AA6E38">
        <w:rPr>
          <w:rFonts w:ascii="Times New Roman" w:hAnsi="Times New Roman" w:cs="Times New Roman"/>
          <w:bCs/>
          <w:sz w:val="24"/>
          <w:szCs w:val="24"/>
        </w:rPr>
        <w:t>mogućnosti, slabosti, prilik</w:t>
      </w:r>
      <w:r w:rsidR="00EC6F42">
        <w:rPr>
          <w:rFonts w:ascii="Times New Roman" w:hAnsi="Times New Roman" w:cs="Times New Roman"/>
          <w:bCs/>
          <w:sz w:val="24"/>
          <w:szCs w:val="24"/>
        </w:rPr>
        <w:t>a</w:t>
      </w:r>
      <w:r w:rsidR="00DB27F8" w:rsidRPr="00AA6E38">
        <w:rPr>
          <w:rFonts w:ascii="Times New Roman" w:hAnsi="Times New Roman" w:cs="Times New Roman"/>
          <w:bCs/>
          <w:sz w:val="24"/>
          <w:szCs w:val="24"/>
        </w:rPr>
        <w:t xml:space="preserve"> i prijetnj</w:t>
      </w:r>
      <w:r w:rsidR="00EC6F42">
        <w:rPr>
          <w:rFonts w:ascii="Times New Roman" w:hAnsi="Times New Roman" w:cs="Times New Roman"/>
          <w:bCs/>
          <w:sz w:val="24"/>
          <w:szCs w:val="24"/>
        </w:rPr>
        <w:t>i</w:t>
      </w:r>
      <w:r w:rsidR="00DB27F8" w:rsidRPr="00AA6E38">
        <w:rPr>
          <w:rFonts w:ascii="Times New Roman" w:hAnsi="Times New Roman" w:cs="Times New Roman"/>
          <w:bCs/>
          <w:sz w:val="24"/>
          <w:szCs w:val="24"/>
        </w:rPr>
        <w:t xml:space="preserve"> hrvatskog biogospodarstva, temeljem kojih s</w:t>
      </w:r>
      <w:r w:rsidR="00083DA7">
        <w:rPr>
          <w:rFonts w:ascii="Times New Roman" w:hAnsi="Times New Roman" w:cs="Times New Roman"/>
          <w:bCs/>
          <w:sz w:val="24"/>
          <w:szCs w:val="24"/>
        </w:rPr>
        <w:t>u</w:t>
      </w:r>
      <w:r w:rsidR="00DB27F8" w:rsidRPr="00AA6E38">
        <w:rPr>
          <w:rFonts w:ascii="Times New Roman" w:hAnsi="Times New Roman" w:cs="Times New Roman"/>
          <w:bCs/>
          <w:sz w:val="24"/>
          <w:szCs w:val="24"/>
        </w:rPr>
        <w:t xml:space="preserve"> u </w:t>
      </w:r>
      <w:r w:rsidR="00083DA7">
        <w:rPr>
          <w:rFonts w:ascii="Times New Roman" w:hAnsi="Times New Roman" w:cs="Times New Roman"/>
          <w:bCs/>
          <w:sz w:val="24"/>
          <w:szCs w:val="24"/>
        </w:rPr>
        <w:t>P</w:t>
      </w:r>
      <w:r w:rsidR="00DB27F8" w:rsidRPr="00AA6E38">
        <w:rPr>
          <w:rFonts w:ascii="Times New Roman" w:hAnsi="Times New Roman" w:cs="Times New Roman"/>
          <w:bCs/>
          <w:sz w:val="24"/>
          <w:szCs w:val="24"/>
        </w:rPr>
        <w:t xml:space="preserve">oglavlju 5. </w:t>
      </w:r>
      <w:r w:rsidR="00B96BC4">
        <w:rPr>
          <w:rFonts w:ascii="Times New Roman" w:hAnsi="Times New Roman" w:cs="Times New Roman"/>
          <w:bCs/>
          <w:sz w:val="24"/>
          <w:szCs w:val="24"/>
        </w:rPr>
        <w:t xml:space="preserve">Strategije </w:t>
      </w:r>
      <w:r w:rsidR="00DB27F8" w:rsidRPr="00AA6E38">
        <w:rPr>
          <w:rFonts w:ascii="Times New Roman" w:hAnsi="Times New Roman" w:cs="Times New Roman"/>
          <w:bCs/>
          <w:sz w:val="24"/>
          <w:szCs w:val="24"/>
        </w:rPr>
        <w:t>utvrđ</w:t>
      </w:r>
      <w:r w:rsidR="00083DA7">
        <w:rPr>
          <w:rFonts w:ascii="Times New Roman" w:hAnsi="Times New Roman" w:cs="Times New Roman"/>
          <w:bCs/>
          <w:sz w:val="24"/>
          <w:szCs w:val="24"/>
        </w:rPr>
        <w:t>ene</w:t>
      </w:r>
      <w:r w:rsidR="00DB27F8" w:rsidRPr="00AA6E38">
        <w:rPr>
          <w:rFonts w:ascii="Times New Roman" w:hAnsi="Times New Roman" w:cs="Times New Roman"/>
          <w:bCs/>
          <w:sz w:val="24"/>
          <w:szCs w:val="24"/>
        </w:rPr>
        <w:t xml:space="preserve"> razvojne prilike i strateški ciljevi </w:t>
      </w:r>
      <w:r w:rsidR="00083DA7">
        <w:rPr>
          <w:rFonts w:ascii="Times New Roman" w:hAnsi="Times New Roman" w:cs="Times New Roman"/>
          <w:bCs/>
          <w:sz w:val="24"/>
          <w:szCs w:val="24"/>
        </w:rPr>
        <w:t>i</w:t>
      </w:r>
      <w:r w:rsidR="00DB27F8" w:rsidRPr="00AA6E38">
        <w:rPr>
          <w:rFonts w:ascii="Times New Roman" w:hAnsi="Times New Roman" w:cs="Times New Roman"/>
          <w:bCs/>
          <w:sz w:val="24"/>
          <w:szCs w:val="24"/>
        </w:rPr>
        <w:t xml:space="preserve"> vizija razvoja biogospodarstva u Hrvatskoj do 2035. Poglavlje 6. </w:t>
      </w:r>
      <w:r w:rsidR="00B96BC4">
        <w:rPr>
          <w:rFonts w:ascii="Times New Roman" w:hAnsi="Times New Roman" w:cs="Times New Roman"/>
          <w:bCs/>
          <w:sz w:val="24"/>
          <w:szCs w:val="24"/>
        </w:rPr>
        <w:t xml:space="preserve">Strategije </w:t>
      </w:r>
      <w:r w:rsidR="00DB27F8" w:rsidRPr="00AA6E38">
        <w:rPr>
          <w:rFonts w:ascii="Times New Roman" w:hAnsi="Times New Roman" w:cs="Times New Roman"/>
          <w:bCs/>
          <w:sz w:val="24"/>
          <w:szCs w:val="24"/>
        </w:rPr>
        <w:t xml:space="preserve">daje pregled područja intervencije i strateških projekata provedbom kojih će se realizirati ranije utvrđeni strateški ciljevi. </w:t>
      </w:r>
      <w:r w:rsidR="004061C8">
        <w:rPr>
          <w:rFonts w:ascii="Times New Roman" w:hAnsi="Times New Roman" w:cs="Times New Roman"/>
          <w:bCs/>
          <w:sz w:val="24"/>
          <w:szCs w:val="24"/>
        </w:rPr>
        <w:t>U</w:t>
      </w:r>
      <w:r w:rsidR="00DB27F8" w:rsidRPr="00AA6E38">
        <w:rPr>
          <w:rFonts w:ascii="Times New Roman" w:hAnsi="Times New Roman" w:cs="Times New Roman"/>
          <w:bCs/>
          <w:sz w:val="24"/>
          <w:szCs w:val="24"/>
        </w:rPr>
        <w:t xml:space="preserve"> </w:t>
      </w:r>
      <w:r w:rsidR="004061C8">
        <w:rPr>
          <w:rFonts w:ascii="Times New Roman" w:hAnsi="Times New Roman" w:cs="Times New Roman"/>
          <w:bCs/>
          <w:sz w:val="24"/>
          <w:szCs w:val="24"/>
        </w:rPr>
        <w:t>P</w:t>
      </w:r>
      <w:r w:rsidR="00DB27F8" w:rsidRPr="00AA6E38">
        <w:rPr>
          <w:rFonts w:ascii="Times New Roman" w:hAnsi="Times New Roman" w:cs="Times New Roman"/>
          <w:bCs/>
          <w:sz w:val="24"/>
          <w:szCs w:val="24"/>
        </w:rPr>
        <w:t xml:space="preserve">oglavlju 7. </w:t>
      </w:r>
      <w:r w:rsidR="00B96BC4">
        <w:rPr>
          <w:rFonts w:ascii="Times New Roman" w:hAnsi="Times New Roman" w:cs="Times New Roman"/>
          <w:bCs/>
          <w:sz w:val="24"/>
          <w:szCs w:val="24"/>
        </w:rPr>
        <w:t xml:space="preserve">Strategije </w:t>
      </w:r>
      <w:r w:rsidR="004061C8">
        <w:rPr>
          <w:rFonts w:ascii="Times New Roman" w:hAnsi="Times New Roman" w:cs="Times New Roman"/>
          <w:bCs/>
          <w:sz w:val="24"/>
          <w:szCs w:val="24"/>
        </w:rPr>
        <w:t>prezentirane su</w:t>
      </w:r>
      <w:r w:rsidR="00DB27F8" w:rsidRPr="00AA6E38">
        <w:rPr>
          <w:rFonts w:ascii="Times New Roman" w:hAnsi="Times New Roman" w:cs="Times New Roman"/>
          <w:bCs/>
          <w:sz w:val="24"/>
          <w:szCs w:val="24"/>
        </w:rPr>
        <w:t xml:space="preserve"> mogućnosti financiranja </w:t>
      </w:r>
      <w:r w:rsidR="004061C8">
        <w:rPr>
          <w:rFonts w:ascii="Times New Roman" w:hAnsi="Times New Roman" w:cs="Times New Roman"/>
          <w:bCs/>
          <w:sz w:val="24"/>
          <w:szCs w:val="24"/>
        </w:rPr>
        <w:t xml:space="preserve">projekata </w:t>
      </w:r>
      <w:r w:rsidR="00DB27F8" w:rsidRPr="00AA6E38">
        <w:rPr>
          <w:rFonts w:ascii="Times New Roman" w:hAnsi="Times New Roman" w:cs="Times New Roman"/>
          <w:bCs/>
          <w:sz w:val="24"/>
          <w:szCs w:val="24"/>
        </w:rPr>
        <w:t>u biogospodarstvu.</w:t>
      </w:r>
    </w:p>
    <w:p w14:paraId="7E01D306" w14:textId="77777777" w:rsidR="00DB27F8" w:rsidRPr="00AA6E38" w:rsidRDefault="00DB27F8" w:rsidP="00E71FFF">
      <w:pPr>
        <w:spacing w:line="240" w:lineRule="auto"/>
        <w:jc w:val="both"/>
        <w:rPr>
          <w:rFonts w:ascii="Times New Roman" w:hAnsi="Times New Roman" w:cs="Times New Roman"/>
          <w:bCs/>
          <w:sz w:val="24"/>
          <w:szCs w:val="24"/>
        </w:rPr>
      </w:pPr>
      <w:r w:rsidRPr="00AA6E38">
        <w:rPr>
          <w:rFonts w:ascii="Times New Roman" w:hAnsi="Times New Roman" w:cs="Times New Roman"/>
          <w:bCs/>
          <w:sz w:val="24"/>
          <w:szCs w:val="24"/>
        </w:rPr>
        <w:t xml:space="preserve">U dodacima Strategije nalaze se detaljnije informacije o izvorima financiranja </w:t>
      </w:r>
      <w:r w:rsidR="00FC5743">
        <w:rPr>
          <w:rFonts w:ascii="Times New Roman" w:hAnsi="Times New Roman" w:cs="Times New Roman"/>
          <w:bCs/>
          <w:sz w:val="24"/>
          <w:szCs w:val="24"/>
        </w:rPr>
        <w:t>i</w:t>
      </w:r>
      <w:r w:rsidRPr="00AA6E38">
        <w:rPr>
          <w:rFonts w:ascii="Times New Roman" w:hAnsi="Times New Roman" w:cs="Times New Roman"/>
          <w:bCs/>
          <w:sz w:val="24"/>
          <w:szCs w:val="24"/>
        </w:rPr>
        <w:t xml:space="preserve"> prijedlo</w:t>
      </w:r>
      <w:r w:rsidR="00FC5743">
        <w:rPr>
          <w:rFonts w:ascii="Times New Roman" w:hAnsi="Times New Roman" w:cs="Times New Roman"/>
          <w:bCs/>
          <w:sz w:val="24"/>
          <w:szCs w:val="24"/>
        </w:rPr>
        <w:t>zi</w:t>
      </w:r>
      <w:r w:rsidRPr="00AA6E38">
        <w:rPr>
          <w:rFonts w:ascii="Times New Roman" w:hAnsi="Times New Roman" w:cs="Times New Roman"/>
          <w:bCs/>
          <w:sz w:val="24"/>
          <w:szCs w:val="24"/>
        </w:rPr>
        <w:t xml:space="preserve"> strateških projekata u biogospodarstvu.</w:t>
      </w:r>
    </w:p>
    <w:p w14:paraId="27099121" w14:textId="77777777" w:rsidR="00C3317F" w:rsidRPr="00AA6E38" w:rsidRDefault="00C3317F" w:rsidP="00C3317F">
      <w:pPr>
        <w:pStyle w:val="Odlomakpopisa"/>
        <w:jc w:val="both"/>
        <w:rPr>
          <w:rFonts w:ascii="Times New Roman" w:hAnsi="Times New Roman" w:cs="Times New Roman"/>
          <w:sz w:val="24"/>
          <w:szCs w:val="24"/>
        </w:rPr>
      </w:pPr>
    </w:p>
    <w:p w14:paraId="351173E2" w14:textId="77777777" w:rsidR="00DC31DF" w:rsidRPr="00AA6E38" w:rsidRDefault="00837D3C" w:rsidP="00DC31DF">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5" w:name="_Toc133325289"/>
      <w:r w:rsidRPr="00AA6E38">
        <w:rPr>
          <w:rFonts w:ascii="Times New Roman" w:eastAsia="Times New Roman" w:hAnsi="Times New Roman" w:cs="Times New Roman"/>
          <w:b/>
          <w:caps/>
          <w:color w:val="0E5092"/>
          <w:sz w:val="28"/>
          <w:szCs w:val="32"/>
        </w:rPr>
        <w:t>Poslovna potreba</w:t>
      </w:r>
      <w:bookmarkEnd w:id="5"/>
    </w:p>
    <w:p w14:paraId="79977738" w14:textId="77777777" w:rsidR="00DC31DF" w:rsidRPr="00AA6E38" w:rsidRDefault="00DC31DF" w:rsidP="00DC31DF">
      <w:pPr>
        <w:spacing w:after="120" w:line="240" w:lineRule="auto"/>
        <w:jc w:val="both"/>
        <w:rPr>
          <w:rFonts w:ascii="Times New Roman" w:hAnsi="Times New Roman" w:cs="Times New Roman"/>
          <w:sz w:val="24"/>
          <w:szCs w:val="24"/>
          <w:lang w:eastAsia="ar-SA"/>
        </w:rPr>
      </w:pPr>
    </w:p>
    <w:p w14:paraId="42C5A28B" w14:textId="77777777" w:rsidR="0087757F" w:rsidRPr="00AA6E38" w:rsidRDefault="00DC31DF" w:rsidP="00E71FFF">
      <w:pPr>
        <w:spacing w:after="120" w:line="240" w:lineRule="auto"/>
        <w:jc w:val="both"/>
        <w:rPr>
          <w:rFonts w:ascii="Times New Roman" w:hAnsi="Times New Roman" w:cs="Times New Roman"/>
          <w:sz w:val="24"/>
          <w:szCs w:val="24"/>
          <w:lang w:eastAsia="ar-SA"/>
        </w:rPr>
      </w:pPr>
      <w:r w:rsidRPr="00AA6E38">
        <w:rPr>
          <w:rFonts w:ascii="Times New Roman" w:hAnsi="Times New Roman" w:cs="Times New Roman"/>
          <w:sz w:val="24"/>
          <w:szCs w:val="24"/>
          <w:lang w:eastAsia="ar-SA"/>
        </w:rPr>
        <w:t xml:space="preserve">Svrha projekta je </w:t>
      </w:r>
      <w:r w:rsidR="00BE62A7">
        <w:rPr>
          <w:rFonts w:ascii="Times New Roman" w:hAnsi="Times New Roman" w:cs="Times New Roman"/>
          <w:sz w:val="24"/>
          <w:szCs w:val="24"/>
          <w:lang w:eastAsia="ar-SA"/>
        </w:rPr>
        <w:t xml:space="preserve">izrada dokumenta </w:t>
      </w:r>
      <w:r w:rsidR="00BE62A7" w:rsidRPr="00AA6E38">
        <w:rPr>
          <w:rFonts w:ascii="Times New Roman" w:hAnsi="Times New Roman" w:cs="Times New Roman"/>
          <w:sz w:val="24"/>
          <w:szCs w:val="24"/>
          <w:lang w:eastAsia="ar-SA"/>
        </w:rPr>
        <w:t xml:space="preserve">Strategije </w:t>
      </w:r>
      <w:r w:rsidR="00BE62A7">
        <w:rPr>
          <w:rFonts w:ascii="Times New Roman" w:hAnsi="Times New Roman" w:cs="Times New Roman"/>
          <w:sz w:val="24"/>
          <w:szCs w:val="24"/>
          <w:lang w:eastAsia="ar-SA"/>
        </w:rPr>
        <w:t>kojim će se</w:t>
      </w:r>
      <w:r w:rsidRPr="00AA6E38">
        <w:rPr>
          <w:rFonts w:ascii="Times New Roman" w:hAnsi="Times New Roman" w:cs="Times New Roman"/>
          <w:sz w:val="24"/>
          <w:szCs w:val="24"/>
          <w:lang w:eastAsia="ar-SA"/>
        </w:rPr>
        <w:t xml:space="preserve"> osigura</w:t>
      </w:r>
      <w:r w:rsidR="00BE62A7">
        <w:rPr>
          <w:rFonts w:ascii="Times New Roman" w:hAnsi="Times New Roman" w:cs="Times New Roman"/>
          <w:sz w:val="24"/>
          <w:szCs w:val="24"/>
          <w:lang w:eastAsia="ar-SA"/>
        </w:rPr>
        <w:t>ti</w:t>
      </w:r>
      <w:r w:rsidRPr="00AA6E38">
        <w:rPr>
          <w:rFonts w:ascii="Times New Roman" w:hAnsi="Times New Roman" w:cs="Times New Roman"/>
          <w:sz w:val="24"/>
          <w:szCs w:val="24"/>
          <w:lang w:eastAsia="ar-SA"/>
        </w:rPr>
        <w:t xml:space="preserve"> realn</w:t>
      </w:r>
      <w:r w:rsidR="00BE62A7">
        <w:rPr>
          <w:rFonts w:ascii="Times New Roman" w:hAnsi="Times New Roman" w:cs="Times New Roman"/>
          <w:sz w:val="24"/>
          <w:szCs w:val="24"/>
          <w:lang w:eastAsia="ar-SA"/>
        </w:rPr>
        <w:t>i</w:t>
      </w:r>
      <w:r w:rsidRPr="00AA6E38">
        <w:rPr>
          <w:rFonts w:ascii="Times New Roman" w:hAnsi="Times New Roman" w:cs="Times New Roman"/>
          <w:sz w:val="24"/>
          <w:szCs w:val="24"/>
          <w:lang w:eastAsia="ar-SA"/>
        </w:rPr>
        <w:t xml:space="preserve"> financijsk</w:t>
      </w:r>
      <w:r w:rsidR="00BE62A7">
        <w:rPr>
          <w:rFonts w:ascii="Times New Roman" w:hAnsi="Times New Roman" w:cs="Times New Roman"/>
          <w:sz w:val="24"/>
          <w:szCs w:val="24"/>
          <w:lang w:eastAsia="ar-SA"/>
        </w:rPr>
        <w:t>i</w:t>
      </w:r>
      <w:r w:rsidRPr="00AA6E38">
        <w:rPr>
          <w:rFonts w:ascii="Times New Roman" w:hAnsi="Times New Roman" w:cs="Times New Roman"/>
          <w:sz w:val="24"/>
          <w:szCs w:val="24"/>
          <w:lang w:eastAsia="ar-SA"/>
        </w:rPr>
        <w:t xml:space="preserve"> okvir te jasni i mjerljivi ciljev</w:t>
      </w:r>
      <w:r w:rsidR="00BE62A7">
        <w:rPr>
          <w:rFonts w:ascii="Times New Roman" w:hAnsi="Times New Roman" w:cs="Times New Roman"/>
          <w:sz w:val="24"/>
          <w:szCs w:val="24"/>
          <w:lang w:eastAsia="ar-SA"/>
        </w:rPr>
        <w:t>i</w:t>
      </w:r>
      <w:r w:rsidRPr="00AA6E38">
        <w:rPr>
          <w:rFonts w:ascii="Times New Roman" w:hAnsi="Times New Roman" w:cs="Times New Roman"/>
          <w:sz w:val="24"/>
          <w:szCs w:val="24"/>
          <w:lang w:eastAsia="ar-SA"/>
        </w:rPr>
        <w:t xml:space="preserve"> kako bi se pružila potrebna osnova za provedbu, praćenje i buduće vrednovanje Strategije.</w:t>
      </w:r>
    </w:p>
    <w:p w14:paraId="32F98A6F" w14:textId="77777777" w:rsidR="00DC31DF" w:rsidRPr="00AA6E38" w:rsidRDefault="008F4F27" w:rsidP="00E71FFF">
      <w:pPr>
        <w:spacing w:after="120" w:line="240" w:lineRule="auto"/>
        <w:jc w:val="both"/>
        <w:rPr>
          <w:rFonts w:ascii="Times New Roman" w:hAnsi="Times New Roman" w:cs="Times New Roman"/>
          <w:sz w:val="24"/>
          <w:szCs w:val="24"/>
          <w:lang w:eastAsia="ar-SA"/>
        </w:rPr>
      </w:pPr>
      <w:r w:rsidRPr="00AA6E38">
        <w:rPr>
          <w:rFonts w:ascii="Times New Roman" w:hAnsi="Times New Roman" w:cs="Times New Roman"/>
          <w:sz w:val="24"/>
          <w:szCs w:val="24"/>
          <w:lang w:eastAsia="ar-SA"/>
        </w:rPr>
        <w:t>Opći cilj ovog projekta je provesti postupak</w:t>
      </w:r>
      <w:r w:rsidR="00B95EAB">
        <w:rPr>
          <w:rFonts w:ascii="Times New Roman" w:hAnsi="Times New Roman" w:cs="Times New Roman"/>
          <w:sz w:val="24"/>
          <w:szCs w:val="24"/>
          <w:lang w:eastAsia="ar-SA"/>
        </w:rPr>
        <w:t xml:space="preserve"> prethodnog</w:t>
      </w:r>
      <w:r w:rsidRPr="00AA6E38">
        <w:rPr>
          <w:rFonts w:ascii="Times New Roman" w:hAnsi="Times New Roman" w:cs="Times New Roman"/>
          <w:sz w:val="24"/>
          <w:szCs w:val="24"/>
          <w:lang w:eastAsia="ar-SA"/>
        </w:rPr>
        <w:t xml:space="preserve"> vrednovanja Strategije (u daljnjem tekstu: prethodno vrednovanje) putem neovisnog stručnog mišljenja kojim se procjenjuje </w:t>
      </w:r>
      <w:r w:rsidR="007806B5" w:rsidRPr="00AA6E38">
        <w:rPr>
          <w:rFonts w:ascii="Times New Roman" w:hAnsi="Times New Roman" w:cs="Times New Roman"/>
          <w:sz w:val="24"/>
          <w:szCs w:val="24"/>
          <w:lang w:eastAsia="ar-SA"/>
        </w:rPr>
        <w:t>relevantnost, usklađenost, učinkovitost, djelotvornost, učinak i održivost</w:t>
      </w:r>
      <w:r w:rsidRPr="00AA6E38">
        <w:rPr>
          <w:rFonts w:ascii="Times New Roman" w:hAnsi="Times New Roman" w:cs="Times New Roman"/>
          <w:sz w:val="24"/>
          <w:szCs w:val="24"/>
          <w:lang w:eastAsia="ar-SA"/>
        </w:rPr>
        <w:t xml:space="preserve"> u skladu s</w:t>
      </w:r>
      <w:r w:rsidR="00EB25ED" w:rsidRPr="00AA6E38">
        <w:rPr>
          <w:rFonts w:ascii="Times New Roman" w:hAnsi="Times New Roman" w:cs="Times New Roman"/>
          <w:sz w:val="24"/>
          <w:szCs w:val="24"/>
          <w:lang w:eastAsia="ar-SA"/>
        </w:rPr>
        <w:t xml:space="preserve"> Pravilnikom</w:t>
      </w:r>
      <w:r w:rsidRPr="00AA6E38">
        <w:rPr>
          <w:rFonts w:ascii="Times New Roman" w:hAnsi="Times New Roman" w:cs="Times New Roman"/>
          <w:sz w:val="24"/>
          <w:szCs w:val="24"/>
          <w:lang w:eastAsia="ar-SA"/>
        </w:rPr>
        <w:t>.</w:t>
      </w:r>
    </w:p>
    <w:p w14:paraId="2A40994B" w14:textId="77777777" w:rsidR="00A24B1B" w:rsidRPr="00AA6E38" w:rsidRDefault="008E5E30" w:rsidP="003D2F42">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6" w:name="_Toc133325290"/>
      <w:r w:rsidRPr="00AA6E38">
        <w:rPr>
          <w:rFonts w:ascii="Times New Roman" w:eastAsia="Times New Roman" w:hAnsi="Times New Roman" w:cs="Times New Roman"/>
          <w:b/>
          <w:caps/>
          <w:color w:val="0E5092"/>
          <w:sz w:val="28"/>
          <w:szCs w:val="32"/>
        </w:rPr>
        <w:t>Opis predmeta nabave</w:t>
      </w:r>
      <w:bookmarkEnd w:id="6"/>
    </w:p>
    <w:p w14:paraId="0B45AB57" w14:textId="77777777" w:rsidR="00DB7EB2" w:rsidRPr="00AA6E38" w:rsidRDefault="00DB7EB2" w:rsidP="006E4E76">
      <w:pPr>
        <w:jc w:val="both"/>
        <w:rPr>
          <w:rFonts w:ascii="Times New Roman" w:hAnsi="Times New Roman" w:cs="Times New Roman"/>
          <w:sz w:val="24"/>
          <w:szCs w:val="24"/>
          <w:lang w:eastAsia="en-GB"/>
        </w:rPr>
      </w:pPr>
    </w:p>
    <w:p w14:paraId="0ACADAF6" w14:textId="77777777" w:rsidR="008C3B80" w:rsidRPr="00AA6E38" w:rsidRDefault="006A6D97" w:rsidP="00E71FFF">
      <w:pPr>
        <w:spacing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Zadatak </w:t>
      </w:r>
      <w:r w:rsidR="00EB25ED" w:rsidRPr="00AA6E38">
        <w:rPr>
          <w:rFonts w:ascii="Times New Roman" w:hAnsi="Times New Roman" w:cs="Times New Roman"/>
          <w:sz w:val="24"/>
          <w:szCs w:val="24"/>
        </w:rPr>
        <w:t>Izvršitelja</w:t>
      </w:r>
      <w:r w:rsidRPr="00AA6E38">
        <w:rPr>
          <w:rFonts w:ascii="Times New Roman" w:hAnsi="Times New Roman" w:cs="Times New Roman"/>
          <w:sz w:val="24"/>
          <w:szCs w:val="24"/>
        </w:rPr>
        <w:t xml:space="preserve"> usluge je provesti postupak prethodnog vrednovanja</w:t>
      </w:r>
      <w:r w:rsidR="000E55D1" w:rsidRPr="00AA6E38">
        <w:rPr>
          <w:rFonts w:ascii="Times New Roman" w:hAnsi="Times New Roman" w:cs="Times New Roman"/>
          <w:sz w:val="24"/>
          <w:szCs w:val="24"/>
        </w:rPr>
        <w:t xml:space="preserve"> koji se planira i provodi u skladu s načelima pravovremenosti, razmjernosti, neovisnosti, vjerodostojnosti, partnerstva, korisnosti i transparentnosti.</w:t>
      </w:r>
      <w:r w:rsidR="00813AE9" w:rsidRPr="00AA6E38">
        <w:rPr>
          <w:rFonts w:ascii="Times New Roman" w:hAnsi="Times New Roman" w:cs="Times New Roman"/>
          <w:sz w:val="24"/>
          <w:szCs w:val="24"/>
        </w:rPr>
        <w:t xml:space="preserve"> </w:t>
      </w:r>
      <w:r w:rsidRPr="00AA6E38">
        <w:rPr>
          <w:rFonts w:ascii="Times New Roman" w:hAnsi="Times New Roman" w:cs="Times New Roman"/>
          <w:sz w:val="24"/>
          <w:szCs w:val="24"/>
        </w:rPr>
        <w:t xml:space="preserve">Prethodno vrednovanje se provodi temeljem ocjene kriterija </w:t>
      </w:r>
      <w:r w:rsidR="00813AE9" w:rsidRPr="00AA6E38">
        <w:rPr>
          <w:rFonts w:ascii="Times New Roman" w:hAnsi="Times New Roman" w:cs="Times New Roman"/>
          <w:sz w:val="24"/>
          <w:szCs w:val="24"/>
        </w:rPr>
        <w:lastRenderedPageBreak/>
        <w:t>vrednovanja koji čine o</w:t>
      </w:r>
      <w:r w:rsidR="00D830A2" w:rsidRPr="00AA6E38">
        <w:rPr>
          <w:rFonts w:ascii="Times New Roman" w:hAnsi="Times New Roman" w:cs="Times New Roman"/>
          <w:sz w:val="24"/>
          <w:szCs w:val="24"/>
        </w:rPr>
        <w:t>kv</w:t>
      </w:r>
      <w:r w:rsidR="00812EB4">
        <w:rPr>
          <w:rFonts w:ascii="Times New Roman" w:hAnsi="Times New Roman" w:cs="Times New Roman"/>
          <w:sz w:val="24"/>
          <w:szCs w:val="24"/>
        </w:rPr>
        <w:t xml:space="preserve">ir </w:t>
      </w:r>
      <w:r w:rsidR="00813AE9" w:rsidRPr="00AA6E38">
        <w:rPr>
          <w:rFonts w:ascii="Times New Roman" w:hAnsi="Times New Roman" w:cs="Times New Roman"/>
          <w:sz w:val="24"/>
          <w:szCs w:val="24"/>
        </w:rPr>
        <w:t>za donošenje neovisne usporedbe i ocjene tijekom provedbe postupka vrednovanja.</w:t>
      </w:r>
    </w:p>
    <w:p w14:paraId="233EC53E" w14:textId="77777777" w:rsidR="006A6D97" w:rsidRPr="00AA6E38" w:rsidRDefault="008C3B80" w:rsidP="00E71FFF">
      <w:pPr>
        <w:spacing w:line="240" w:lineRule="auto"/>
        <w:jc w:val="both"/>
        <w:rPr>
          <w:rFonts w:ascii="Times New Roman" w:hAnsi="Times New Roman" w:cs="Times New Roman"/>
          <w:sz w:val="24"/>
          <w:szCs w:val="24"/>
        </w:rPr>
      </w:pPr>
      <w:r w:rsidRPr="00AA6E38">
        <w:rPr>
          <w:rFonts w:ascii="Times New Roman" w:hAnsi="Times New Roman" w:cs="Times New Roman"/>
          <w:sz w:val="24"/>
          <w:szCs w:val="24"/>
        </w:rPr>
        <w:t>Kriteriji vrednovanja su:</w:t>
      </w:r>
    </w:p>
    <w:p w14:paraId="3A21A601" w14:textId="77777777" w:rsidR="008C3B80"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r</w:t>
      </w:r>
      <w:r w:rsidR="006A6D97" w:rsidRPr="007216CF">
        <w:rPr>
          <w:rFonts w:ascii="Times New Roman" w:hAnsi="Times New Roman" w:cs="Times New Roman"/>
          <w:b/>
          <w:bCs/>
          <w:sz w:val="24"/>
          <w:szCs w:val="24"/>
        </w:rPr>
        <w:t>elevantnost</w:t>
      </w:r>
      <w:r w:rsidR="006A6D97" w:rsidRPr="00AA6E38">
        <w:rPr>
          <w:rFonts w:ascii="Times New Roman" w:hAnsi="Times New Roman" w:cs="Times New Roman"/>
          <w:sz w:val="24"/>
          <w:szCs w:val="24"/>
        </w:rPr>
        <w:t>, kojim se utvrđuje jesu li ciljevi akta strateškog planiranja definirani u skladu s razvojnim potencijalima i potrebama korisnika, postoji li opravdanje za daljnji nastavak provedbe akata strateškog planiranja u odnosu na prvotno utvrđene razvojne potencijale i potrebe korisnika te jesu li ciljevi definirani u skladu sa načelima sustava strateškog planiranja i upravljanja razvojem</w:t>
      </w:r>
    </w:p>
    <w:p w14:paraId="37EA3CF8" w14:textId="77777777" w:rsidR="008C3B80"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u</w:t>
      </w:r>
      <w:r w:rsidR="006A6D97" w:rsidRPr="007216CF">
        <w:rPr>
          <w:rFonts w:ascii="Times New Roman" w:hAnsi="Times New Roman" w:cs="Times New Roman"/>
          <w:b/>
          <w:bCs/>
          <w:sz w:val="24"/>
          <w:szCs w:val="24"/>
        </w:rPr>
        <w:t>sklađenost</w:t>
      </w:r>
      <w:r w:rsidR="006A6D97" w:rsidRPr="00AA6E38">
        <w:rPr>
          <w:rFonts w:ascii="Times New Roman" w:hAnsi="Times New Roman" w:cs="Times New Roman"/>
          <w:sz w:val="24"/>
          <w:szCs w:val="24"/>
        </w:rPr>
        <w:t xml:space="preserve"> (koherentnost), kojim se utvrđuje unutarnja i vanjska usklađenost akata strateškog planiranja</w:t>
      </w:r>
      <w:r w:rsidR="00DF5C9D">
        <w:rPr>
          <w:rFonts w:ascii="Times New Roman" w:hAnsi="Times New Roman" w:cs="Times New Roman"/>
          <w:sz w:val="24"/>
          <w:szCs w:val="24"/>
        </w:rPr>
        <w:t>;</w:t>
      </w:r>
      <w:r w:rsidR="006A6D97" w:rsidRPr="00AA6E38">
        <w:rPr>
          <w:rFonts w:ascii="Times New Roman" w:hAnsi="Times New Roman" w:cs="Times New Roman"/>
          <w:sz w:val="24"/>
          <w:szCs w:val="24"/>
        </w:rPr>
        <w:t xml:space="preserve"> </w:t>
      </w:r>
      <w:r w:rsidR="00DF5C9D">
        <w:rPr>
          <w:rFonts w:ascii="Times New Roman" w:hAnsi="Times New Roman" w:cs="Times New Roman"/>
          <w:sz w:val="24"/>
          <w:szCs w:val="24"/>
        </w:rPr>
        <w:t>u</w:t>
      </w:r>
      <w:r w:rsidR="006A6D97" w:rsidRPr="00AA6E38">
        <w:rPr>
          <w:rFonts w:ascii="Times New Roman" w:hAnsi="Times New Roman" w:cs="Times New Roman"/>
          <w:sz w:val="24"/>
          <w:szCs w:val="24"/>
        </w:rPr>
        <w:t>nutarnja usklađenost odnosi se na doprinos provedbi javnih politika i usklađenost s ostalim aktima strateškog planiranja iz djelokruga javnog tijela</w:t>
      </w:r>
      <w:r w:rsidR="00DF5C9D">
        <w:rPr>
          <w:rFonts w:ascii="Times New Roman" w:hAnsi="Times New Roman" w:cs="Times New Roman"/>
          <w:sz w:val="24"/>
          <w:szCs w:val="24"/>
        </w:rPr>
        <w:t>;</w:t>
      </w:r>
      <w:r w:rsidR="006A6D97" w:rsidRPr="00AA6E38">
        <w:rPr>
          <w:rFonts w:ascii="Times New Roman" w:hAnsi="Times New Roman" w:cs="Times New Roman"/>
          <w:sz w:val="24"/>
          <w:szCs w:val="24"/>
        </w:rPr>
        <w:t xml:space="preserve"> </w:t>
      </w:r>
      <w:r w:rsidR="00DF5C9D">
        <w:rPr>
          <w:rFonts w:ascii="Times New Roman" w:hAnsi="Times New Roman" w:cs="Times New Roman"/>
          <w:sz w:val="24"/>
          <w:szCs w:val="24"/>
        </w:rPr>
        <w:t>v</w:t>
      </w:r>
      <w:r w:rsidR="006A6D97" w:rsidRPr="00AA6E38">
        <w:rPr>
          <w:rFonts w:ascii="Times New Roman" w:hAnsi="Times New Roman" w:cs="Times New Roman"/>
          <w:sz w:val="24"/>
          <w:szCs w:val="24"/>
        </w:rPr>
        <w:t xml:space="preserve">anjska usklađenost podrazumijeva usklađenost s ciljevima </w:t>
      </w:r>
      <w:r w:rsidR="00DF5C9D">
        <w:rPr>
          <w:rFonts w:ascii="Times New Roman" w:hAnsi="Times New Roman" w:cs="Times New Roman"/>
          <w:sz w:val="24"/>
          <w:szCs w:val="24"/>
        </w:rPr>
        <w:t>NRS-a</w:t>
      </w:r>
      <w:r w:rsidR="006A6D97" w:rsidRPr="00AA6E38">
        <w:rPr>
          <w:rFonts w:ascii="Times New Roman" w:hAnsi="Times New Roman" w:cs="Times New Roman"/>
          <w:sz w:val="24"/>
          <w:szCs w:val="24"/>
        </w:rPr>
        <w:t>, ciljevima akata strateškog planiranja drugih javnih tijela te provedbom javnih politika koje su s njima povezane</w:t>
      </w:r>
    </w:p>
    <w:p w14:paraId="3031D04F" w14:textId="77777777" w:rsidR="008C3B80"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u</w:t>
      </w:r>
      <w:r w:rsidR="006A6D97" w:rsidRPr="007216CF">
        <w:rPr>
          <w:rFonts w:ascii="Times New Roman" w:hAnsi="Times New Roman" w:cs="Times New Roman"/>
          <w:b/>
          <w:bCs/>
          <w:sz w:val="24"/>
          <w:szCs w:val="24"/>
        </w:rPr>
        <w:t>činkovitost</w:t>
      </w:r>
      <w:r w:rsidR="006A6D97" w:rsidRPr="00AA6E38">
        <w:rPr>
          <w:rFonts w:ascii="Times New Roman" w:hAnsi="Times New Roman" w:cs="Times New Roman"/>
          <w:sz w:val="24"/>
          <w:szCs w:val="24"/>
        </w:rPr>
        <w:t>, kojom se utvrđuje mogućnost ostvarenja ili postizanja ciljeva, ishoda i učinaka provedbe akata strateškog planiranja te nastanak planiranih promjena u okolini ili stanju korisnika javnih politika, odnosno posljedice provedbe akata strateškog planiranja</w:t>
      </w:r>
    </w:p>
    <w:p w14:paraId="021134DB" w14:textId="77777777" w:rsidR="008C3B80"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d</w:t>
      </w:r>
      <w:r w:rsidR="006A6D97" w:rsidRPr="007216CF">
        <w:rPr>
          <w:rFonts w:ascii="Times New Roman" w:hAnsi="Times New Roman" w:cs="Times New Roman"/>
          <w:b/>
          <w:bCs/>
          <w:sz w:val="24"/>
          <w:szCs w:val="24"/>
        </w:rPr>
        <w:t>jelotvornost</w:t>
      </w:r>
      <w:r w:rsidR="006A6D97" w:rsidRPr="00AA6E38">
        <w:rPr>
          <w:rFonts w:ascii="Times New Roman" w:hAnsi="Times New Roman" w:cs="Times New Roman"/>
          <w:sz w:val="24"/>
          <w:szCs w:val="24"/>
        </w:rPr>
        <w:t>, kojom se utvrđuje opravdanost izrade i provedbe akata strateškog planiranja u odnosu na ishode i učinke koje provedba akata strateškog planiranja treba postići ili je postigla</w:t>
      </w:r>
      <w:r w:rsidR="00DF5C9D">
        <w:rPr>
          <w:rFonts w:ascii="Times New Roman" w:hAnsi="Times New Roman" w:cs="Times New Roman"/>
          <w:sz w:val="24"/>
          <w:szCs w:val="24"/>
        </w:rPr>
        <w:t>;</w:t>
      </w:r>
      <w:r w:rsidR="006A6D97" w:rsidRPr="00AA6E38">
        <w:rPr>
          <w:rFonts w:ascii="Times New Roman" w:hAnsi="Times New Roman" w:cs="Times New Roman"/>
          <w:sz w:val="24"/>
          <w:szCs w:val="24"/>
        </w:rPr>
        <w:t xml:space="preserve"> </w:t>
      </w:r>
      <w:r w:rsidR="00DF5C9D">
        <w:rPr>
          <w:rFonts w:ascii="Times New Roman" w:hAnsi="Times New Roman" w:cs="Times New Roman"/>
          <w:sz w:val="24"/>
          <w:szCs w:val="24"/>
        </w:rPr>
        <w:t>d</w:t>
      </w:r>
      <w:r w:rsidR="006A6D97" w:rsidRPr="00AA6E38">
        <w:rPr>
          <w:rFonts w:ascii="Times New Roman" w:hAnsi="Times New Roman" w:cs="Times New Roman"/>
          <w:sz w:val="24"/>
          <w:szCs w:val="24"/>
        </w:rPr>
        <w:t>jelotvornost podrazumijeva ostvarivanje utvrđenih ciljeva i provedbu akata strateškog planiranja s minimalnim troškovima, odnosno postizanje najboljih ishoda i učinaka u odnosu na raspoložive resurse</w:t>
      </w:r>
    </w:p>
    <w:p w14:paraId="692553FA" w14:textId="77777777" w:rsidR="008C3B80"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u</w:t>
      </w:r>
      <w:r w:rsidR="006A6D97" w:rsidRPr="007216CF">
        <w:rPr>
          <w:rFonts w:ascii="Times New Roman" w:hAnsi="Times New Roman" w:cs="Times New Roman"/>
          <w:b/>
          <w:bCs/>
          <w:sz w:val="24"/>
          <w:szCs w:val="24"/>
        </w:rPr>
        <w:t>činak</w:t>
      </w:r>
      <w:r w:rsidR="006A6D97" w:rsidRPr="00AA6E38">
        <w:rPr>
          <w:rFonts w:ascii="Times New Roman" w:hAnsi="Times New Roman" w:cs="Times New Roman"/>
          <w:sz w:val="24"/>
          <w:szCs w:val="24"/>
        </w:rPr>
        <w:t>, kojim se utvrđuje krajnji utjecaj provedbe akata strateškog planiranja s naglaskom na značajne pozitivne ili negativne, planirane ili neplanirane srednjoročne i dugoročne promjene (u društvu, sustavima ili normama te utjecaj na dobrobit ljudi, ljudska prava, ravnopravnost spolova i okoliš) šireg opsega od onih koji su već obuhvaćeni kriterijem učinkovitosti i</w:t>
      </w:r>
    </w:p>
    <w:p w14:paraId="58139448" w14:textId="77777777" w:rsidR="006A6D97" w:rsidRPr="00AA6E38" w:rsidRDefault="007216CF" w:rsidP="00E71FFF">
      <w:pPr>
        <w:pStyle w:val="Odlomakpopisa"/>
        <w:numPr>
          <w:ilvl w:val="0"/>
          <w:numId w:val="30"/>
        </w:numPr>
        <w:spacing w:line="240" w:lineRule="auto"/>
        <w:jc w:val="both"/>
        <w:rPr>
          <w:rFonts w:ascii="Times New Roman" w:hAnsi="Times New Roman" w:cs="Times New Roman"/>
          <w:sz w:val="24"/>
          <w:szCs w:val="24"/>
        </w:rPr>
      </w:pPr>
      <w:r w:rsidRPr="007216CF">
        <w:rPr>
          <w:rFonts w:ascii="Times New Roman" w:hAnsi="Times New Roman" w:cs="Times New Roman"/>
          <w:b/>
          <w:bCs/>
          <w:sz w:val="24"/>
          <w:szCs w:val="24"/>
        </w:rPr>
        <w:t>o</w:t>
      </w:r>
      <w:r w:rsidR="006A6D97" w:rsidRPr="007216CF">
        <w:rPr>
          <w:rFonts w:ascii="Times New Roman" w:hAnsi="Times New Roman" w:cs="Times New Roman"/>
          <w:b/>
          <w:bCs/>
          <w:sz w:val="24"/>
          <w:szCs w:val="24"/>
        </w:rPr>
        <w:t>drživost</w:t>
      </w:r>
      <w:r w:rsidR="006A6D97" w:rsidRPr="00AA6E38">
        <w:rPr>
          <w:rFonts w:ascii="Times New Roman" w:hAnsi="Times New Roman" w:cs="Times New Roman"/>
          <w:sz w:val="24"/>
          <w:szCs w:val="24"/>
        </w:rPr>
        <w:t>, kojim se tijekom provedbe utvrđuje stvarna korist provedbe akata strateškog planiranja te procjenjuje vjerojatnost nastavka trajanja pozitivnih ishoda i učinaka nakon provedbe akata strateškog planiranja</w:t>
      </w:r>
      <w:r w:rsidR="00DF5C9D">
        <w:rPr>
          <w:rFonts w:ascii="Times New Roman" w:hAnsi="Times New Roman" w:cs="Times New Roman"/>
          <w:sz w:val="24"/>
          <w:szCs w:val="24"/>
        </w:rPr>
        <w:t>;</w:t>
      </w:r>
      <w:r w:rsidR="006A6D97" w:rsidRPr="00AA6E38">
        <w:rPr>
          <w:rFonts w:ascii="Times New Roman" w:hAnsi="Times New Roman" w:cs="Times New Roman"/>
          <w:sz w:val="24"/>
          <w:szCs w:val="24"/>
        </w:rPr>
        <w:t xml:space="preserve"> </w:t>
      </w:r>
      <w:r w:rsidR="00DF5C9D">
        <w:rPr>
          <w:rFonts w:ascii="Times New Roman" w:hAnsi="Times New Roman" w:cs="Times New Roman"/>
          <w:sz w:val="24"/>
          <w:szCs w:val="24"/>
        </w:rPr>
        <w:t>p</w:t>
      </w:r>
      <w:r w:rsidR="006A6D97" w:rsidRPr="00AA6E38">
        <w:rPr>
          <w:rFonts w:ascii="Times New Roman" w:hAnsi="Times New Roman" w:cs="Times New Roman"/>
          <w:sz w:val="24"/>
          <w:szCs w:val="24"/>
        </w:rPr>
        <w:t>rimjena kriterija uključuje ispitivanje financijskih, ekonomskih, društvenih, ekoloških i institucionalnih kapaciteta potrebnih za održavanje pozitivnih ishoda i učinaka provedbe akata strateškog planiranja.</w:t>
      </w:r>
    </w:p>
    <w:p w14:paraId="022C85AC" w14:textId="77777777" w:rsidR="006A6D97" w:rsidRPr="00AA6E38" w:rsidRDefault="006A6D97" w:rsidP="00E71FFF">
      <w:pPr>
        <w:spacing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Procjena navedenih kriterija će se odvijati kroz sljedeće korake: </w:t>
      </w:r>
    </w:p>
    <w:p w14:paraId="0110C01A" w14:textId="77777777" w:rsidR="006A6D97" w:rsidRPr="00AA6E38" w:rsidRDefault="00DF5C9D" w:rsidP="00DF5C9D">
      <w:pPr>
        <w:pStyle w:val="Odlomakpopisa"/>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6A6D97" w:rsidRPr="00AA6E38">
        <w:rPr>
          <w:rFonts w:ascii="Times New Roman" w:hAnsi="Times New Roman" w:cs="Times New Roman"/>
          <w:sz w:val="24"/>
          <w:szCs w:val="24"/>
        </w:rPr>
        <w:t>rovjera metodologije izrade Strategije</w:t>
      </w:r>
    </w:p>
    <w:p w14:paraId="7AA643CA" w14:textId="77777777" w:rsidR="006A6D97" w:rsidRPr="00AA6E38" w:rsidRDefault="00DF5C9D" w:rsidP="00DF5C9D">
      <w:pPr>
        <w:pStyle w:val="Odlomakpopisa"/>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6A6D97" w:rsidRPr="00AA6E38">
        <w:rPr>
          <w:rFonts w:ascii="Times New Roman" w:hAnsi="Times New Roman" w:cs="Times New Roman"/>
          <w:sz w:val="24"/>
          <w:szCs w:val="24"/>
        </w:rPr>
        <w:t xml:space="preserve">cjena </w:t>
      </w:r>
      <w:r w:rsidR="00B16F08">
        <w:rPr>
          <w:rFonts w:ascii="Times New Roman" w:hAnsi="Times New Roman" w:cs="Times New Roman"/>
          <w:sz w:val="24"/>
          <w:szCs w:val="24"/>
        </w:rPr>
        <w:t>a</w:t>
      </w:r>
      <w:r w:rsidR="006A6D97" w:rsidRPr="00AA6E38">
        <w:rPr>
          <w:rFonts w:ascii="Times New Roman" w:hAnsi="Times New Roman" w:cs="Times New Roman"/>
          <w:sz w:val="24"/>
          <w:szCs w:val="24"/>
        </w:rPr>
        <w:t>nalize stanja te uočenih razvojnih potreba i potencijala</w:t>
      </w:r>
    </w:p>
    <w:p w14:paraId="5783A2DF" w14:textId="77777777" w:rsidR="006A6D97" w:rsidRPr="00AA6E38" w:rsidRDefault="00DF5C9D" w:rsidP="00DF5C9D">
      <w:pPr>
        <w:pStyle w:val="Odlomakpopisa"/>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6A6D97" w:rsidRPr="00AA6E38">
        <w:rPr>
          <w:rFonts w:ascii="Times New Roman" w:hAnsi="Times New Roman" w:cs="Times New Roman"/>
          <w:sz w:val="24"/>
          <w:szCs w:val="24"/>
        </w:rPr>
        <w:t xml:space="preserve">temeljenost na identificiranim razvojnim </w:t>
      </w:r>
      <w:r w:rsidR="00B16F08">
        <w:rPr>
          <w:rFonts w:ascii="Times New Roman" w:hAnsi="Times New Roman" w:cs="Times New Roman"/>
          <w:sz w:val="24"/>
          <w:szCs w:val="24"/>
        </w:rPr>
        <w:t>snagama</w:t>
      </w:r>
      <w:r w:rsidR="006A6D97" w:rsidRPr="00AA6E38">
        <w:rPr>
          <w:rFonts w:ascii="Times New Roman" w:hAnsi="Times New Roman" w:cs="Times New Roman"/>
          <w:sz w:val="24"/>
          <w:szCs w:val="24"/>
        </w:rPr>
        <w:t xml:space="preserve">, </w:t>
      </w:r>
      <w:r w:rsidR="00410558">
        <w:rPr>
          <w:rFonts w:ascii="Times New Roman" w:hAnsi="Times New Roman" w:cs="Times New Roman"/>
          <w:sz w:val="24"/>
          <w:szCs w:val="24"/>
        </w:rPr>
        <w:t>slabostima, prilikama i prijetnjama</w:t>
      </w:r>
      <w:r w:rsidR="006A6D97" w:rsidRPr="00AA6E38">
        <w:rPr>
          <w:rFonts w:ascii="Times New Roman" w:hAnsi="Times New Roman" w:cs="Times New Roman"/>
          <w:sz w:val="24"/>
          <w:szCs w:val="24"/>
        </w:rPr>
        <w:t xml:space="preserve"> iz analize (SWOT)</w:t>
      </w:r>
    </w:p>
    <w:p w14:paraId="700C33D4" w14:textId="77777777" w:rsidR="006A6D97" w:rsidRPr="00AA6E38" w:rsidRDefault="00DF5C9D" w:rsidP="00DF5C9D">
      <w:pPr>
        <w:pStyle w:val="Odlomakpopisa"/>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6A6D97" w:rsidRPr="00AA6E38">
        <w:rPr>
          <w:rFonts w:ascii="Times New Roman" w:hAnsi="Times New Roman" w:cs="Times New Roman"/>
          <w:sz w:val="24"/>
          <w:szCs w:val="24"/>
        </w:rPr>
        <w:t xml:space="preserve">cjena korištenih pokazatelja </w:t>
      </w:r>
    </w:p>
    <w:p w14:paraId="1F2D3EA9" w14:textId="77777777" w:rsidR="006A6D97" w:rsidRPr="00AA6E38" w:rsidRDefault="00DF5C9D" w:rsidP="00DF5C9D">
      <w:pPr>
        <w:pStyle w:val="Odlomakpopisa"/>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6A6D97" w:rsidRPr="00AA6E38">
        <w:rPr>
          <w:rFonts w:ascii="Times New Roman" w:hAnsi="Times New Roman" w:cs="Times New Roman"/>
          <w:sz w:val="24"/>
          <w:szCs w:val="24"/>
        </w:rPr>
        <w:t xml:space="preserve">valiteta poveznice između analize stanja te </w:t>
      </w:r>
      <w:r w:rsidR="00D24C55">
        <w:rPr>
          <w:rFonts w:ascii="Times New Roman" w:hAnsi="Times New Roman" w:cs="Times New Roman"/>
          <w:sz w:val="24"/>
          <w:szCs w:val="24"/>
        </w:rPr>
        <w:t xml:space="preserve">razvojnih </w:t>
      </w:r>
      <w:r w:rsidR="002E64FC">
        <w:rPr>
          <w:rFonts w:ascii="Times New Roman" w:hAnsi="Times New Roman" w:cs="Times New Roman"/>
          <w:sz w:val="24"/>
          <w:szCs w:val="24"/>
        </w:rPr>
        <w:t>potreba, strateških ciljeva i vizije biogospodarstva</w:t>
      </w:r>
      <w:r w:rsidR="006A6D97" w:rsidRPr="00AA6E38">
        <w:rPr>
          <w:rFonts w:ascii="Times New Roman" w:hAnsi="Times New Roman" w:cs="Times New Roman"/>
          <w:sz w:val="24"/>
          <w:szCs w:val="24"/>
        </w:rPr>
        <w:t xml:space="preserve"> </w:t>
      </w:r>
    </w:p>
    <w:p w14:paraId="25C98993" w14:textId="77777777" w:rsidR="006A6D97" w:rsidRPr="00AA6E38" w:rsidRDefault="00DF5C9D" w:rsidP="00DF5C9D">
      <w:pPr>
        <w:pStyle w:val="Odlomakpopis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6A6D97" w:rsidRPr="00AA6E38">
        <w:rPr>
          <w:rFonts w:ascii="Times New Roman" w:hAnsi="Times New Roman" w:cs="Times New Roman"/>
          <w:sz w:val="24"/>
          <w:szCs w:val="24"/>
        </w:rPr>
        <w:t xml:space="preserve">cjena intervencijske logike (jesu li prioriteti i posebni ciljevi postavljeni na logičan način u odnosu na razvojne potrebe i potencijale) </w:t>
      </w:r>
    </w:p>
    <w:p w14:paraId="3FAF9E60" w14:textId="77777777" w:rsidR="006A6D97" w:rsidRPr="00AA6E38" w:rsidRDefault="00DF5C9D" w:rsidP="00DF5C9D">
      <w:pPr>
        <w:pStyle w:val="Odlomakpopis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6A6D97" w:rsidRPr="00AA6E38">
        <w:rPr>
          <w:rFonts w:ascii="Times New Roman" w:hAnsi="Times New Roman" w:cs="Times New Roman"/>
          <w:sz w:val="24"/>
          <w:szCs w:val="24"/>
        </w:rPr>
        <w:t xml:space="preserve">cjena i prijedlog za optimizaciju mjerljivih pokazatelja rezultata odnosno pokazatelja za praćenje provedbe Strategije  </w:t>
      </w:r>
    </w:p>
    <w:p w14:paraId="4F5B97C6" w14:textId="77777777" w:rsidR="006A6D97" w:rsidRPr="00AA6E38" w:rsidRDefault="00DF5C9D" w:rsidP="00DF5C9D">
      <w:pPr>
        <w:pStyle w:val="Odlomakpopis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6A6D97" w:rsidRPr="00AA6E38">
        <w:rPr>
          <w:rFonts w:ascii="Times New Roman" w:hAnsi="Times New Roman" w:cs="Times New Roman"/>
          <w:sz w:val="24"/>
          <w:szCs w:val="24"/>
        </w:rPr>
        <w:t>cjena sustava za provedbu Strategije</w:t>
      </w:r>
    </w:p>
    <w:p w14:paraId="07DA6B0A" w14:textId="77777777" w:rsidR="006A6D97" w:rsidRPr="00AA6E38" w:rsidRDefault="00DF5C9D" w:rsidP="00DF5C9D">
      <w:pPr>
        <w:pStyle w:val="Odlomakpopis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A6D97" w:rsidRPr="00AA6E38">
        <w:rPr>
          <w:rFonts w:ascii="Times New Roman" w:hAnsi="Times New Roman" w:cs="Times New Roman"/>
          <w:sz w:val="24"/>
          <w:szCs w:val="24"/>
        </w:rPr>
        <w:t xml:space="preserve">laniranje praćenja i vrednovanja provedbe Strategije: </w:t>
      </w:r>
    </w:p>
    <w:p w14:paraId="61490585" w14:textId="77777777" w:rsidR="006A6D97" w:rsidRPr="00AA6E38" w:rsidRDefault="00DF5C9D" w:rsidP="00DF5C9D">
      <w:pPr>
        <w:pStyle w:val="Odlomakpopisa"/>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6A6D97" w:rsidRPr="00AA6E38">
        <w:rPr>
          <w:rFonts w:ascii="Times New Roman" w:hAnsi="Times New Roman" w:cs="Times New Roman"/>
          <w:sz w:val="24"/>
          <w:szCs w:val="24"/>
        </w:rPr>
        <w:t xml:space="preserve">asnoća i prihvatljivost metode za prikupljanje i interpretaciju podataka/indikatora </w:t>
      </w:r>
    </w:p>
    <w:p w14:paraId="4965A392" w14:textId="77777777" w:rsidR="006A6D97" w:rsidRPr="00B96BC4" w:rsidRDefault="00D3492D" w:rsidP="00E71FFF">
      <w:pPr>
        <w:pStyle w:val="Odlomakpopisa"/>
        <w:numPr>
          <w:ilvl w:val="0"/>
          <w:numId w:val="36"/>
        </w:numPr>
        <w:spacing w:line="240" w:lineRule="auto"/>
        <w:jc w:val="both"/>
        <w:rPr>
          <w:rFonts w:ascii="Times New Roman" w:hAnsi="Times New Roman" w:cs="Times New Roman"/>
          <w:sz w:val="24"/>
          <w:szCs w:val="24"/>
        </w:rPr>
      </w:pPr>
      <w:r w:rsidRPr="00B96BC4">
        <w:rPr>
          <w:rFonts w:ascii="Times New Roman" w:hAnsi="Times New Roman" w:cs="Times New Roman"/>
          <w:sz w:val="24"/>
          <w:szCs w:val="24"/>
        </w:rPr>
        <w:lastRenderedPageBreak/>
        <w:t>k</w:t>
      </w:r>
      <w:r w:rsidR="006A6D97" w:rsidRPr="00B96BC4">
        <w:rPr>
          <w:rFonts w:ascii="Times New Roman" w:hAnsi="Times New Roman" w:cs="Times New Roman"/>
          <w:sz w:val="24"/>
          <w:szCs w:val="24"/>
        </w:rPr>
        <w:t>akav je cjelokupni sustav praćenja i izvješćivanja o provedbi Strategije: postoji li sustav za vrednovanje tijekom provedbe (</w:t>
      </w:r>
      <w:r w:rsidR="006A6D97" w:rsidRPr="00B96BC4">
        <w:rPr>
          <w:rFonts w:ascii="Times New Roman" w:hAnsi="Times New Roman" w:cs="Times New Roman"/>
          <w:i/>
          <w:iCs/>
          <w:sz w:val="24"/>
          <w:szCs w:val="24"/>
        </w:rPr>
        <w:t>interim</w:t>
      </w:r>
      <w:r w:rsidR="006A6D97" w:rsidRPr="00B96BC4">
        <w:rPr>
          <w:rFonts w:ascii="Times New Roman" w:hAnsi="Times New Roman" w:cs="Times New Roman"/>
          <w:sz w:val="24"/>
          <w:szCs w:val="24"/>
        </w:rPr>
        <w:t xml:space="preserve"> – provjera da li se resursi troše na adekvatan način) i nakon provedbe (ex post – radi procjene jesu li se resursi utrošili na optimalan način) </w:t>
      </w:r>
    </w:p>
    <w:p w14:paraId="5B40F33A" w14:textId="699D7DCD" w:rsidR="008F4F27" w:rsidRDefault="00B96BC4" w:rsidP="00E71FFF">
      <w:pPr>
        <w:pStyle w:val="Odlomakpopis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A6D97" w:rsidRPr="00AA6E38">
        <w:rPr>
          <w:rFonts w:ascii="Times New Roman" w:hAnsi="Times New Roman" w:cs="Times New Roman"/>
          <w:sz w:val="24"/>
          <w:szCs w:val="24"/>
        </w:rPr>
        <w:t xml:space="preserve">rocjena kvalitete konzultacijskog procesa – ocjena sustava uključivanja svih relevantnih dionika (partnerske konzultacije) u odlučivanje tijekom izrade i provedbe </w:t>
      </w:r>
      <w:r w:rsidR="00EC2F8E">
        <w:rPr>
          <w:rFonts w:ascii="Times New Roman" w:hAnsi="Times New Roman" w:cs="Times New Roman"/>
          <w:sz w:val="24"/>
          <w:szCs w:val="24"/>
        </w:rPr>
        <w:t>Strategije</w:t>
      </w:r>
      <w:r w:rsidR="00FE672B">
        <w:rPr>
          <w:rFonts w:ascii="Times New Roman" w:hAnsi="Times New Roman" w:cs="Times New Roman"/>
          <w:sz w:val="24"/>
          <w:szCs w:val="24"/>
        </w:rPr>
        <w:t xml:space="preserve">, </w:t>
      </w:r>
      <w:r w:rsidR="006A6D97" w:rsidRPr="00AA6E38">
        <w:rPr>
          <w:rFonts w:ascii="Times New Roman" w:hAnsi="Times New Roman" w:cs="Times New Roman"/>
          <w:sz w:val="24"/>
          <w:szCs w:val="24"/>
        </w:rPr>
        <w:t xml:space="preserve">procjena kvalitete i opsega partnerskih konzultacija te stvaran doprinos dionika/partnera prilikom izrade Strategije. </w:t>
      </w:r>
    </w:p>
    <w:p w14:paraId="7F3A60A4" w14:textId="77777777" w:rsidR="00E71FFF" w:rsidRPr="00E71FFF" w:rsidRDefault="00E71FFF" w:rsidP="00E71FFF">
      <w:pPr>
        <w:pStyle w:val="Odlomakpopisa"/>
        <w:spacing w:after="0" w:line="240" w:lineRule="auto"/>
        <w:jc w:val="both"/>
        <w:rPr>
          <w:rFonts w:ascii="Times New Roman" w:hAnsi="Times New Roman" w:cs="Times New Roman"/>
          <w:sz w:val="24"/>
          <w:szCs w:val="24"/>
        </w:rPr>
      </w:pPr>
    </w:p>
    <w:p w14:paraId="7D9A7307" w14:textId="77777777" w:rsidR="00837D3C" w:rsidRPr="00AA6E38" w:rsidRDefault="00837D3C" w:rsidP="00D9770E">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7" w:name="_Toc133325291"/>
      <w:r w:rsidRPr="00AA6E38">
        <w:rPr>
          <w:rFonts w:ascii="Times New Roman" w:eastAsia="Times New Roman" w:hAnsi="Times New Roman" w:cs="Times New Roman"/>
          <w:b/>
          <w:caps/>
          <w:color w:val="0E5092"/>
          <w:sz w:val="28"/>
          <w:szCs w:val="32"/>
        </w:rPr>
        <w:t>Upravljanje projektom</w:t>
      </w:r>
      <w:bookmarkEnd w:id="7"/>
    </w:p>
    <w:p w14:paraId="293BD2B3" w14:textId="77777777" w:rsidR="00E06628" w:rsidRPr="00AA6E38" w:rsidRDefault="00E06628" w:rsidP="00E71FFF">
      <w:pPr>
        <w:spacing w:line="240" w:lineRule="auto"/>
        <w:jc w:val="both"/>
        <w:rPr>
          <w:rFonts w:ascii="Times New Roman" w:hAnsi="Times New Roman" w:cs="Times New Roman"/>
          <w:color w:val="231F20"/>
        </w:rPr>
      </w:pPr>
    </w:p>
    <w:p w14:paraId="770ED9F1" w14:textId="77777777" w:rsidR="00BF1E58" w:rsidRPr="00AA6E38" w:rsidRDefault="00BF1E58" w:rsidP="00E71FFF">
      <w:pPr>
        <w:spacing w:before="120" w:after="120" w:line="240" w:lineRule="auto"/>
        <w:jc w:val="both"/>
        <w:rPr>
          <w:rFonts w:ascii="Times New Roman" w:eastAsia="Calibri" w:hAnsi="Times New Roman" w:cs="Times New Roman"/>
          <w:sz w:val="24"/>
        </w:rPr>
      </w:pPr>
      <w:r>
        <w:rPr>
          <w:rFonts w:ascii="Times New Roman" w:eastAsia="Calibri" w:hAnsi="Times New Roman" w:cs="Times New Roman"/>
          <w:sz w:val="24"/>
        </w:rPr>
        <w:t>Izvršitelj usluge zajedno s predstavnikom Naručitelja čini mješoviti tim za vrednovanje Strategije.</w:t>
      </w:r>
    </w:p>
    <w:p w14:paraId="0FCBE63E" w14:textId="77777777" w:rsidR="00FA70FE" w:rsidRDefault="00FA70FE" w:rsidP="00E71FFF">
      <w:p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Nakon potpisivanja Ugovora i Izjave o povjerljivosti (NDA) održat će se inicijalni sastanak.</w:t>
      </w:r>
    </w:p>
    <w:p w14:paraId="423E8FAB" w14:textId="77777777" w:rsidR="00243D2D" w:rsidRPr="00AA6E38" w:rsidRDefault="00243D2D" w:rsidP="00E71FFF">
      <w:p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 xml:space="preserve">Na inicijalnom sastanku </w:t>
      </w:r>
      <w:r w:rsidRPr="00AA6E38">
        <w:rPr>
          <w:rFonts w:ascii="Times New Roman" w:hAnsi="Times New Roman" w:cs="Times New Roman"/>
          <w:sz w:val="24"/>
          <w:szCs w:val="24"/>
          <w:lang w:eastAsia="en-GB"/>
        </w:rPr>
        <w:t>Izvršitelj</w:t>
      </w:r>
      <w:r w:rsidRPr="00AA6E38">
        <w:rPr>
          <w:rFonts w:ascii="Times New Roman" w:eastAsia="Calibri" w:hAnsi="Times New Roman" w:cs="Times New Roman"/>
          <w:sz w:val="24"/>
        </w:rPr>
        <w:t xml:space="preserve"> prezentira projektni plan aktivnosti Naručitelju. </w:t>
      </w:r>
    </w:p>
    <w:p w14:paraId="751A6F81" w14:textId="77777777" w:rsidR="00E06628" w:rsidRPr="00C930E4" w:rsidRDefault="00FA70FE" w:rsidP="00E71FFF">
      <w:pPr>
        <w:spacing w:line="240" w:lineRule="auto"/>
        <w:jc w:val="both"/>
        <w:rPr>
          <w:rFonts w:ascii="Times New Roman" w:hAnsi="Times New Roman" w:cs="Times New Roman"/>
          <w:color w:val="231F20"/>
          <w:sz w:val="24"/>
          <w:szCs w:val="24"/>
        </w:rPr>
      </w:pPr>
      <w:r w:rsidRPr="00C930E4">
        <w:rPr>
          <w:rFonts w:ascii="Times New Roman" w:hAnsi="Times New Roman" w:cs="Times New Roman"/>
          <w:color w:val="231F20"/>
          <w:sz w:val="24"/>
          <w:szCs w:val="24"/>
        </w:rPr>
        <w:t>Izvršitelj</w:t>
      </w:r>
      <w:r w:rsidR="00E06628" w:rsidRPr="00C930E4">
        <w:rPr>
          <w:rFonts w:ascii="Times New Roman" w:hAnsi="Times New Roman" w:cs="Times New Roman"/>
          <w:color w:val="231F20"/>
          <w:sz w:val="24"/>
          <w:szCs w:val="24"/>
        </w:rPr>
        <w:t xml:space="preserve"> usluge pripremiti </w:t>
      </w:r>
      <w:r w:rsidR="00BF6944" w:rsidRPr="00C930E4">
        <w:rPr>
          <w:rFonts w:ascii="Times New Roman" w:hAnsi="Times New Roman" w:cs="Times New Roman"/>
          <w:color w:val="231F20"/>
          <w:sz w:val="24"/>
          <w:szCs w:val="24"/>
        </w:rPr>
        <w:t xml:space="preserve">će </w:t>
      </w:r>
      <w:r w:rsidR="00E06628" w:rsidRPr="00C930E4">
        <w:rPr>
          <w:rFonts w:ascii="Times New Roman" w:hAnsi="Times New Roman" w:cs="Times New Roman"/>
          <w:color w:val="231F20"/>
          <w:sz w:val="24"/>
          <w:szCs w:val="24"/>
        </w:rPr>
        <w:t>tri pisana izvješća i održat će tri izlaganja Odboru za vrednovanje prije izrade konačnog izvješća:</w:t>
      </w:r>
    </w:p>
    <w:p w14:paraId="1234A6A5" w14:textId="77777777" w:rsidR="00E06628" w:rsidRPr="00AA6E38" w:rsidRDefault="00B96BC4" w:rsidP="00E71FFF">
      <w:pPr>
        <w:pStyle w:val="Odlomakpopisa"/>
        <w:numPr>
          <w:ilvl w:val="0"/>
          <w:numId w:val="35"/>
        </w:numPr>
        <w:spacing w:line="240" w:lineRule="auto"/>
        <w:ind w:left="360"/>
        <w:jc w:val="both"/>
        <w:rPr>
          <w:rFonts w:ascii="Times New Roman" w:hAnsi="Times New Roman" w:cs="Times New Roman"/>
          <w:color w:val="231F20"/>
          <w:sz w:val="24"/>
          <w:szCs w:val="24"/>
        </w:rPr>
      </w:pPr>
      <w:r w:rsidRPr="00B96BC4">
        <w:rPr>
          <w:rFonts w:ascii="Times New Roman" w:hAnsi="Times New Roman" w:cs="Times New Roman"/>
          <w:b/>
          <w:color w:val="231F20"/>
          <w:sz w:val="24"/>
          <w:szCs w:val="24"/>
        </w:rPr>
        <w:t>p</w:t>
      </w:r>
      <w:r w:rsidR="00E06628" w:rsidRPr="00B96BC4">
        <w:rPr>
          <w:rFonts w:ascii="Times New Roman" w:hAnsi="Times New Roman" w:cs="Times New Roman"/>
          <w:b/>
          <w:color w:val="231F20"/>
          <w:sz w:val="24"/>
          <w:szCs w:val="24"/>
        </w:rPr>
        <w:t>rvo izlaganje</w:t>
      </w:r>
      <w:r w:rsidR="00E06628" w:rsidRPr="00AA6E38">
        <w:rPr>
          <w:rFonts w:ascii="Times New Roman" w:hAnsi="Times New Roman" w:cs="Times New Roman"/>
          <w:color w:val="231F20"/>
          <w:sz w:val="24"/>
          <w:szCs w:val="24"/>
        </w:rPr>
        <w:t xml:space="preserve"> mora sadržavati </w:t>
      </w:r>
      <w:r w:rsidR="00C930E4">
        <w:rPr>
          <w:rFonts w:ascii="Times New Roman" w:hAnsi="Times New Roman" w:cs="Times New Roman"/>
          <w:color w:val="231F20"/>
          <w:sz w:val="24"/>
          <w:szCs w:val="24"/>
        </w:rPr>
        <w:t>p</w:t>
      </w:r>
      <w:r w:rsidR="00E06628" w:rsidRPr="00AA6E38">
        <w:rPr>
          <w:rFonts w:ascii="Times New Roman" w:hAnsi="Times New Roman" w:cs="Times New Roman"/>
          <w:color w:val="231F20"/>
          <w:sz w:val="24"/>
          <w:szCs w:val="24"/>
        </w:rPr>
        <w:t xml:space="preserve">očetno izvješće s početnim nalazima, obrazloženjem metodologije prikupljanja i analize podataka, pitanjima za vrednovanje i </w:t>
      </w:r>
      <w:r>
        <w:rPr>
          <w:rFonts w:ascii="Times New Roman" w:hAnsi="Times New Roman" w:cs="Times New Roman"/>
          <w:color w:val="231F20"/>
          <w:sz w:val="24"/>
          <w:szCs w:val="24"/>
        </w:rPr>
        <w:t>planom rada tima za vrednovanje;</w:t>
      </w:r>
      <w:r w:rsidR="00230D78" w:rsidRPr="00AA6E38">
        <w:rPr>
          <w:rFonts w:ascii="Times New Roman" w:hAnsi="Times New Roman" w:cs="Times New Roman"/>
          <w:color w:val="231F20"/>
          <w:sz w:val="24"/>
          <w:szCs w:val="24"/>
        </w:rPr>
        <w:t xml:space="preserve"> </w:t>
      </w:r>
      <w:r>
        <w:rPr>
          <w:rFonts w:ascii="Times New Roman" w:hAnsi="Times New Roman" w:cs="Times New Roman"/>
          <w:color w:val="231F20"/>
          <w:sz w:val="24"/>
          <w:szCs w:val="24"/>
        </w:rPr>
        <w:t>i</w:t>
      </w:r>
      <w:r w:rsidR="00230D78" w:rsidRPr="00AA6E38">
        <w:rPr>
          <w:rFonts w:ascii="Times New Roman" w:hAnsi="Times New Roman" w:cs="Times New Roman"/>
          <w:color w:val="231F20"/>
          <w:sz w:val="24"/>
          <w:szCs w:val="24"/>
        </w:rPr>
        <w:t xml:space="preserve">zlaganje metodologije istraživanja potrebno je održati najkasnije u drugom tjednu provedbe ugovora, a izlaganje rezultata istraživanja i analize te privremenih zaključaka najkasnije </w:t>
      </w:r>
      <w:r>
        <w:rPr>
          <w:rFonts w:ascii="Times New Roman" w:hAnsi="Times New Roman" w:cs="Times New Roman"/>
          <w:color w:val="231F20"/>
          <w:sz w:val="24"/>
          <w:szCs w:val="24"/>
        </w:rPr>
        <w:t>tri tjedna prije isteka ugovora</w:t>
      </w:r>
      <w:r w:rsidR="00230D78" w:rsidRPr="00AA6E38">
        <w:rPr>
          <w:rFonts w:ascii="Times New Roman" w:hAnsi="Times New Roman" w:cs="Times New Roman"/>
          <w:color w:val="231F20"/>
          <w:sz w:val="24"/>
          <w:szCs w:val="24"/>
        </w:rPr>
        <w:t xml:space="preserve"> </w:t>
      </w:r>
    </w:p>
    <w:p w14:paraId="08E9C84F" w14:textId="77777777" w:rsidR="00230D78" w:rsidRPr="00AA6E38" w:rsidRDefault="00B96BC4" w:rsidP="00E71FFF">
      <w:pPr>
        <w:pStyle w:val="Odlomakpopisa"/>
        <w:numPr>
          <w:ilvl w:val="0"/>
          <w:numId w:val="35"/>
        </w:numPr>
        <w:spacing w:after="0" w:line="240" w:lineRule="auto"/>
        <w:ind w:left="360"/>
        <w:jc w:val="both"/>
        <w:rPr>
          <w:rFonts w:ascii="Times New Roman" w:hAnsi="Times New Roman" w:cs="Times New Roman"/>
          <w:color w:val="231F20"/>
          <w:sz w:val="24"/>
          <w:szCs w:val="24"/>
        </w:rPr>
      </w:pPr>
      <w:r w:rsidRPr="00B96BC4">
        <w:rPr>
          <w:rFonts w:ascii="Times New Roman" w:hAnsi="Times New Roman" w:cs="Times New Roman"/>
          <w:b/>
          <w:color w:val="231F20"/>
          <w:sz w:val="24"/>
          <w:szCs w:val="24"/>
        </w:rPr>
        <w:t>d</w:t>
      </w:r>
      <w:r w:rsidR="00E06628" w:rsidRPr="00B96BC4">
        <w:rPr>
          <w:rFonts w:ascii="Times New Roman" w:hAnsi="Times New Roman" w:cs="Times New Roman"/>
          <w:b/>
          <w:color w:val="231F20"/>
          <w:sz w:val="24"/>
          <w:szCs w:val="24"/>
        </w:rPr>
        <w:t>rugo izlaganje</w:t>
      </w:r>
      <w:r w:rsidR="00E06628" w:rsidRPr="00AA6E38">
        <w:rPr>
          <w:rFonts w:ascii="Times New Roman" w:hAnsi="Times New Roman" w:cs="Times New Roman"/>
          <w:color w:val="231F20"/>
          <w:sz w:val="24"/>
          <w:szCs w:val="24"/>
        </w:rPr>
        <w:t xml:space="preserve"> mora sadržavati </w:t>
      </w:r>
      <w:r w:rsidR="00C930E4">
        <w:rPr>
          <w:rFonts w:ascii="Times New Roman" w:hAnsi="Times New Roman" w:cs="Times New Roman"/>
          <w:color w:val="231F20"/>
          <w:sz w:val="24"/>
          <w:szCs w:val="24"/>
        </w:rPr>
        <w:t>i</w:t>
      </w:r>
      <w:r w:rsidR="00E06628" w:rsidRPr="00AA6E38">
        <w:rPr>
          <w:rFonts w:ascii="Times New Roman" w:hAnsi="Times New Roman" w:cs="Times New Roman"/>
          <w:color w:val="231F20"/>
          <w:sz w:val="24"/>
          <w:szCs w:val="24"/>
        </w:rPr>
        <w:t>zvješće o napretku u prikupljanju i analizi podataka te privremenim zaključcim</w:t>
      </w:r>
      <w:r>
        <w:rPr>
          <w:rFonts w:ascii="Times New Roman" w:hAnsi="Times New Roman" w:cs="Times New Roman"/>
          <w:color w:val="231F20"/>
          <w:sz w:val="24"/>
          <w:szCs w:val="24"/>
        </w:rPr>
        <w:t>a provedbe postupka vrednovanja</w:t>
      </w:r>
    </w:p>
    <w:p w14:paraId="0BB6334D" w14:textId="77777777" w:rsidR="00DE6BA0" w:rsidRPr="00B96BC4" w:rsidRDefault="00B96BC4" w:rsidP="00024B22">
      <w:pPr>
        <w:pStyle w:val="Odlomakpopisa"/>
        <w:numPr>
          <w:ilvl w:val="0"/>
          <w:numId w:val="35"/>
        </w:numPr>
        <w:spacing w:after="0" w:line="240" w:lineRule="auto"/>
        <w:ind w:left="360"/>
        <w:jc w:val="both"/>
        <w:rPr>
          <w:rFonts w:ascii="Times New Roman" w:hAnsi="Times New Roman" w:cs="Times New Roman"/>
          <w:color w:val="231F20"/>
          <w:sz w:val="24"/>
          <w:szCs w:val="24"/>
        </w:rPr>
      </w:pPr>
      <w:r w:rsidRPr="00B96BC4">
        <w:rPr>
          <w:rFonts w:ascii="Times New Roman" w:hAnsi="Times New Roman" w:cs="Times New Roman"/>
          <w:b/>
          <w:color w:val="231F20"/>
          <w:sz w:val="24"/>
          <w:szCs w:val="24"/>
        </w:rPr>
        <w:t>t</w:t>
      </w:r>
      <w:r w:rsidR="00E06628" w:rsidRPr="00B96BC4">
        <w:rPr>
          <w:rFonts w:ascii="Times New Roman" w:hAnsi="Times New Roman" w:cs="Times New Roman"/>
          <w:b/>
          <w:color w:val="231F20"/>
          <w:sz w:val="24"/>
          <w:szCs w:val="24"/>
        </w:rPr>
        <w:t>reće izlaganje</w:t>
      </w:r>
      <w:r w:rsidR="00E06628" w:rsidRPr="00B96BC4">
        <w:rPr>
          <w:rFonts w:ascii="Times New Roman" w:hAnsi="Times New Roman" w:cs="Times New Roman"/>
          <w:color w:val="231F20"/>
          <w:sz w:val="24"/>
          <w:szCs w:val="24"/>
        </w:rPr>
        <w:t xml:space="preserve"> mora sadržavati nacrt </w:t>
      </w:r>
      <w:r w:rsidR="00C930E4" w:rsidRPr="00B96BC4">
        <w:rPr>
          <w:rFonts w:ascii="Times New Roman" w:hAnsi="Times New Roman" w:cs="Times New Roman"/>
          <w:color w:val="231F20"/>
          <w:sz w:val="24"/>
          <w:szCs w:val="24"/>
        </w:rPr>
        <w:t>k</w:t>
      </w:r>
      <w:r w:rsidR="001F3FE3" w:rsidRPr="00B96BC4">
        <w:rPr>
          <w:rFonts w:ascii="Times New Roman" w:hAnsi="Times New Roman" w:cs="Times New Roman"/>
          <w:color w:val="231F20"/>
          <w:sz w:val="24"/>
          <w:szCs w:val="24"/>
        </w:rPr>
        <w:t xml:space="preserve">onačnog </w:t>
      </w:r>
      <w:r w:rsidR="00E06628" w:rsidRPr="00B96BC4">
        <w:rPr>
          <w:rFonts w:ascii="Times New Roman" w:hAnsi="Times New Roman" w:cs="Times New Roman"/>
          <w:color w:val="231F20"/>
          <w:sz w:val="24"/>
          <w:szCs w:val="24"/>
        </w:rPr>
        <w:t xml:space="preserve">izvješća o provedbi postupka vrednovanja, sa zaključcima i preporukama, izrađen u </w:t>
      </w:r>
      <w:r>
        <w:rPr>
          <w:rFonts w:ascii="Times New Roman" w:hAnsi="Times New Roman" w:cs="Times New Roman"/>
          <w:color w:val="231F20"/>
          <w:sz w:val="24"/>
          <w:szCs w:val="24"/>
        </w:rPr>
        <w:t>skladu s Prilogom 1. Pravilnika.</w:t>
      </w:r>
    </w:p>
    <w:p w14:paraId="67DAD814" w14:textId="77777777" w:rsidR="00B96BC4" w:rsidRDefault="00B96BC4" w:rsidP="00E71FFF">
      <w:pPr>
        <w:spacing w:line="240" w:lineRule="auto"/>
        <w:jc w:val="both"/>
        <w:rPr>
          <w:rFonts w:ascii="Times New Roman" w:hAnsi="Times New Roman" w:cs="Times New Roman"/>
          <w:color w:val="231F20"/>
          <w:sz w:val="24"/>
          <w:szCs w:val="24"/>
        </w:rPr>
      </w:pPr>
    </w:p>
    <w:p w14:paraId="51A05F91" w14:textId="77777777" w:rsidR="00E06628" w:rsidRPr="00AA6E38" w:rsidRDefault="00E06628" w:rsidP="00E71FFF">
      <w:pPr>
        <w:spacing w:line="240" w:lineRule="auto"/>
        <w:jc w:val="both"/>
        <w:rPr>
          <w:rFonts w:ascii="Times New Roman" w:hAnsi="Times New Roman" w:cs="Times New Roman"/>
          <w:color w:val="231F20"/>
          <w:sz w:val="24"/>
          <w:szCs w:val="24"/>
        </w:rPr>
      </w:pPr>
      <w:r w:rsidRPr="0001385D">
        <w:rPr>
          <w:rFonts w:ascii="Times New Roman" w:hAnsi="Times New Roman" w:cs="Times New Roman"/>
          <w:color w:val="231F20"/>
          <w:sz w:val="24"/>
          <w:szCs w:val="24"/>
        </w:rPr>
        <w:t xml:space="preserve">Pisana izvješća </w:t>
      </w:r>
      <w:r w:rsidR="0001385D" w:rsidRPr="0001385D">
        <w:rPr>
          <w:rFonts w:ascii="Times New Roman" w:hAnsi="Times New Roman" w:cs="Times New Roman"/>
          <w:color w:val="231F20"/>
          <w:sz w:val="24"/>
          <w:szCs w:val="24"/>
        </w:rPr>
        <w:t xml:space="preserve">podnose </w:t>
      </w:r>
      <w:r w:rsidRPr="0001385D">
        <w:rPr>
          <w:rFonts w:ascii="Times New Roman" w:hAnsi="Times New Roman" w:cs="Times New Roman"/>
          <w:color w:val="231F20"/>
          <w:sz w:val="24"/>
          <w:szCs w:val="24"/>
        </w:rPr>
        <w:t>se članovima Odbora za vrednovanje prije izlaganja</w:t>
      </w:r>
      <w:r w:rsidR="00DD21F1" w:rsidRPr="0001385D">
        <w:rPr>
          <w:rFonts w:ascii="Times New Roman" w:hAnsi="Times New Roman" w:cs="Times New Roman"/>
          <w:color w:val="231F20"/>
          <w:sz w:val="24"/>
          <w:szCs w:val="24"/>
        </w:rPr>
        <w:t xml:space="preserve"> </w:t>
      </w:r>
      <w:r w:rsidR="00B96BC4" w:rsidRPr="0001385D">
        <w:rPr>
          <w:rFonts w:ascii="Times New Roman" w:hAnsi="Times New Roman" w:cs="Times New Roman"/>
          <w:color w:val="231F20"/>
          <w:sz w:val="24"/>
          <w:szCs w:val="24"/>
        </w:rPr>
        <w:t>u skladu s</w:t>
      </w:r>
      <w:r w:rsidR="00424B67" w:rsidRPr="0001385D">
        <w:rPr>
          <w:rFonts w:ascii="Times New Roman" w:hAnsi="Times New Roman" w:cs="Times New Roman"/>
          <w:color w:val="231F20"/>
          <w:sz w:val="24"/>
          <w:szCs w:val="24"/>
        </w:rPr>
        <w:t xml:space="preserve"> vremenik</w:t>
      </w:r>
      <w:r w:rsidR="00B96BC4" w:rsidRPr="0001385D">
        <w:rPr>
          <w:rFonts w:ascii="Times New Roman" w:hAnsi="Times New Roman" w:cs="Times New Roman"/>
          <w:color w:val="231F20"/>
          <w:sz w:val="24"/>
          <w:szCs w:val="24"/>
        </w:rPr>
        <w:t>om</w:t>
      </w:r>
      <w:r w:rsidR="00424B67" w:rsidRPr="0001385D">
        <w:rPr>
          <w:rFonts w:ascii="Times New Roman" w:hAnsi="Times New Roman" w:cs="Times New Roman"/>
          <w:color w:val="231F20"/>
          <w:sz w:val="24"/>
          <w:szCs w:val="24"/>
        </w:rPr>
        <w:t xml:space="preserve"> propisanom u </w:t>
      </w:r>
      <w:r w:rsidR="008D4DDB" w:rsidRPr="0001385D">
        <w:rPr>
          <w:rFonts w:ascii="Times New Roman" w:hAnsi="Times New Roman" w:cs="Times New Roman"/>
          <w:color w:val="231F20"/>
          <w:sz w:val="24"/>
          <w:szCs w:val="24"/>
        </w:rPr>
        <w:t xml:space="preserve">Poslovniku o radu </w:t>
      </w:r>
      <w:r w:rsidR="0001385D">
        <w:rPr>
          <w:rFonts w:ascii="Times New Roman" w:hAnsi="Times New Roman" w:cs="Times New Roman"/>
          <w:color w:val="231F20"/>
          <w:sz w:val="24"/>
          <w:szCs w:val="24"/>
        </w:rPr>
        <w:t>O</w:t>
      </w:r>
      <w:r w:rsidR="008D4DDB" w:rsidRPr="0001385D">
        <w:rPr>
          <w:rFonts w:ascii="Times New Roman" w:hAnsi="Times New Roman" w:cs="Times New Roman"/>
          <w:color w:val="231F20"/>
          <w:sz w:val="24"/>
          <w:szCs w:val="24"/>
        </w:rPr>
        <w:t xml:space="preserve">dbora za </w:t>
      </w:r>
      <w:r w:rsidR="0001385D" w:rsidRPr="0001385D">
        <w:rPr>
          <w:rFonts w:ascii="Times New Roman" w:hAnsi="Times New Roman" w:cs="Times New Roman"/>
          <w:color w:val="231F20"/>
          <w:sz w:val="24"/>
          <w:szCs w:val="24"/>
        </w:rPr>
        <w:t xml:space="preserve">vrednovanje </w:t>
      </w:r>
      <w:r w:rsidR="0001385D">
        <w:rPr>
          <w:rFonts w:ascii="Times New Roman" w:hAnsi="Times New Roman" w:cs="Times New Roman"/>
          <w:color w:val="231F20"/>
          <w:sz w:val="24"/>
          <w:szCs w:val="24"/>
        </w:rPr>
        <w:t xml:space="preserve">u procesu </w:t>
      </w:r>
      <w:r w:rsidR="008D4DDB" w:rsidRPr="0001385D">
        <w:rPr>
          <w:rFonts w:ascii="Times New Roman" w:hAnsi="Times New Roman" w:cs="Times New Roman"/>
          <w:color w:val="231F20"/>
          <w:sz w:val="24"/>
          <w:szCs w:val="24"/>
        </w:rPr>
        <w:t>prethodno</w:t>
      </w:r>
      <w:r w:rsidR="0001385D">
        <w:rPr>
          <w:rFonts w:ascii="Times New Roman" w:hAnsi="Times New Roman" w:cs="Times New Roman"/>
          <w:color w:val="231F20"/>
          <w:sz w:val="24"/>
          <w:szCs w:val="24"/>
        </w:rPr>
        <w:t>g vrednovanja</w:t>
      </w:r>
      <w:r w:rsidR="008D4DDB" w:rsidRPr="0001385D">
        <w:rPr>
          <w:rFonts w:ascii="Times New Roman" w:hAnsi="Times New Roman" w:cs="Times New Roman"/>
          <w:color w:val="231F20"/>
          <w:sz w:val="24"/>
          <w:szCs w:val="24"/>
        </w:rPr>
        <w:t xml:space="preserve"> Strategije. </w:t>
      </w:r>
      <w:r w:rsidRPr="0001385D">
        <w:rPr>
          <w:rFonts w:ascii="Times New Roman" w:hAnsi="Times New Roman" w:cs="Times New Roman"/>
          <w:color w:val="231F20"/>
          <w:sz w:val="24"/>
          <w:szCs w:val="24"/>
        </w:rPr>
        <w:t xml:space="preserve">Odbor za vrednovanje, uz suglasnost svih članova, usvaja izvješća u roku sedam dana od dana </w:t>
      </w:r>
      <w:r w:rsidR="00DE6BA0" w:rsidRPr="0001385D">
        <w:rPr>
          <w:rFonts w:ascii="Times New Roman" w:hAnsi="Times New Roman" w:cs="Times New Roman"/>
          <w:color w:val="231F20"/>
          <w:sz w:val="24"/>
          <w:szCs w:val="24"/>
        </w:rPr>
        <w:t>izlaganja</w:t>
      </w:r>
      <w:r w:rsidRPr="0001385D">
        <w:rPr>
          <w:rFonts w:ascii="Times New Roman" w:hAnsi="Times New Roman" w:cs="Times New Roman"/>
          <w:color w:val="231F20"/>
          <w:sz w:val="24"/>
          <w:szCs w:val="24"/>
        </w:rPr>
        <w:t>.</w:t>
      </w:r>
    </w:p>
    <w:p w14:paraId="107F1186" w14:textId="77777777" w:rsidR="00FA70FE" w:rsidRPr="00AA6E38" w:rsidRDefault="00FA70FE" w:rsidP="00E71FFF">
      <w:p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 xml:space="preserve">Nakon </w:t>
      </w:r>
      <w:r w:rsidR="00230D78" w:rsidRPr="00AA6E38">
        <w:rPr>
          <w:rFonts w:ascii="Times New Roman" w:eastAsia="Calibri" w:hAnsi="Times New Roman" w:cs="Times New Roman"/>
          <w:sz w:val="24"/>
        </w:rPr>
        <w:t xml:space="preserve">usvojenog </w:t>
      </w:r>
      <w:r w:rsidR="00BF6944" w:rsidRPr="00AA6E38">
        <w:rPr>
          <w:rFonts w:ascii="Times New Roman" w:eastAsia="Calibri" w:hAnsi="Times New Roman" w:cs="Times New Roman"/>
          <w:sz w:val="24"/>
        </w:rPr>
        <w:t>K</w:t>
      </w:r>
      <w:r w:rsidR="00230D78" w:rsidRPr="00AA6E38">
        <w:rPr>
          <w:rFonts w:ascii="Times New Roman" w:eastAsia="Calibri" w:hAnsi="Times New Roman" w:cs="Times New Roman"/>
          <w:sz w:val="24"/>
        </w:rPr>
        <w:t>onačnog izvješća</w:t>
      </w:r>
      <w:r w:rsidRPr="00AA6E38">
        <w:rPr>
          <w:rFonts w:ascii="Times New Roman" w:eastAsia="Calibri" w:hAnsi="Times New Roman" w:cs="Times New Roman"/>
          <w:sz w:val="24"/>
        </w:rPr>
        <w:t xml:space="preserve"> Naručitelj i </w:t>
      </w:r>
      <w:r w:rsidRPr="00AA6E38">
        <w:rPr>
          <w:rFonts w:ascii="Times New Roman" w:hAnsi="Times New Roman" w:cs="Times New Roman"/>
          <w:sz w:val="24"/>
          <w:szCs w:val="24"/>
          <w:lang w:eastAsia="en-GB"/>
        </w:rPr>
        <w:t>Izvršitelj</w:t>
      </w:r>
      <w:r w:rsidRPr="00AA6E38">
        <w:rPr>
          <w:rFonts w:ascii="Times New Roman" w:eastAsia="Calibri" w:hAnsi="Times New Roman" w:cs="Times New Roman"/>
          <w:sz w:val="24"/>
        </w:rPr>
        <w:t xml:space="preserve"> potpisuju Primopredajni zapisnik. Potpisom Primopredajnog zapisnika zatvara se projekt. Potpisani Primopredajni zapisnik temelj je za ispostavljanje računa. </w:t>
      </w:r>
    </w:p>
    <w:p w14:paraId="75CFFEF8" w14:textId="77777777" w:rsidR="003F745E" w:rsidRPr="00AA6E38" w:rsidRDefault="00837D3C" w:rsidP="003F745E">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8" w:name="_Toc133325292"/>
      <w:r w:rsidRPr="00AA6E38">
        <w:rPr>
          <w:rFonts w:ascii="Times New Roman" w:eastAsia="Times New Roman" w:hAnsi="Times New Roman" w:cs="Times New Roman"/>
          <w:b/>
          <w:caps/>
          <w:color w:val="0E5092"/>
          <w:sz w:val="28"/>
          <w:szCs w:val="32"/>
        </w:rPr>
        <w:t>Obveze naručitelja</w:t>
      </w:r>
      <w:bookmarkEnd w:id="8"/>
    </w:p>
    <w:p w14:paraId="47756043" w14:textId="77777777" w:rsidR="00DB7EB2" w:rsidRPr="00AA6E38" w:rsidRDefault="00DB7EB2" w:rsidP="001F7A2C">
      <w:pPr>
        <w:spacing w:after="120" w:line="240" w:lineRule="auto"/>
        <w:jc w:val="both"/>
        <w:rPr>
          <w:rFonts w:ascii="Times New Roman" w:hAnsi="Times New Roman" w:cs="Times New Roman"/>
          <w:sz w:val="24"/>
          <w:szCs w:val="24"/>
        </w:rPr>
      </w:pPr>
    </w:p>
    <w:p w14:paraId="7CFAC107" w14:textId="77777777" w:rsidR="00BF1E58" w:rsidRPr="00AA6E38" w:rsidRDefault="008E348D" w:rsidP="001F7A2C">
      <w:p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Naručitelj se obvezuje da će:</w:t>
      </w:r>
    </w:p>
    <w:p w14:paraId="3ACC2FD1" w14:textId="77777777" w:rsidR="008E193C" w:rsidRPr="00AA6E38" w:rsidRDefault="008E193C" w:rsidP="00EB7663">
      <w:pPr>
        <w:pStyle w:val="Odlomakpopisa"/>
        <w:numPr>
          <w:ilvl w:val="0"/>
          <w:numId w:val="34"/>
        </w:num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imenovati osobu zaduženu za koordinaciju izvršenja ugovora s </w:t>
      </w:r>
      <w:r w:rsidR="00C520E5" w:rsidRPr="00AA6E38">
        <w:rPr>
          <w:rFonts w:ascii="Times New Roman" w:hAnsi="Times New Roman" w:cs="Times New Roman"/>
          <w:sz w:val="24"/>
          <w:szCs w:val="24"/>
          <w:lang w:eastAsia="en-GB"/>
        </w:rPr>
        <w:t>Izvršiteljem</w:t>
      </w:r>
    </w:p>
    <w:p w14:paraId="46532B95" w14:textId="77777777" w:rsidR="00AD2687" w:rsidRPr="00AA6E38" w:rsidRDefault="00AD2687" w:rsidP="00EB7663">
      <w:pPr>
        <w:pStyle w:val="Odlomakpopisa"/>
        <w:numPr>
          <w:ilvl w:val="0"/>
          <w:numId w:val="34"/>
        </w:num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staviti </w:t>
      </w:r>
      <w:r w:rsidR="00C520E5" w:rsidRPr="00AA6E38">
        <w:rPr>
          <w:rFonts w:ascii="Times New Roman" w:hAnsi="Times New Roman" w:cs="Times New Roman"/>
          <w:sz w:val="24"/>
          <w:szCs w:val="24"/>
          <w:lang w:eastAsia="en-GB"/>
        </w:rPr>
        <w:t>Izvršitelju</w:t>
      </w:r>
      <w:r w:rsidRPr="00AA6E38">
        <w:rPr>
          <w:rFonts w:ascii="Times New Roman" w:hAnsi="Times New Roman" w:cs="Times New Roman"/>
          <w:sz w:val="24"/>
          <w:szCs w:val="24"/>
        </w:rPr>
        <w:t xml:space="preserve"> na raspolaganje svu dokumentaciju na koju ima pravo raspolaganja (zakone, propise, analize, i sl.) te osigurati pristup potrebnim podacima nužnima za provedbu aktivnosti</w:t>
      </w:r>
    </w:p>
    <w:p w14:paraId="7FBBD7FB" w14:textId="77777777" w:rsidR="00AD2687" w:rsidRPr="00AA6E38" w:rsidRDefault="00AD2687" w:rsidP="00EB7663">
      <w:pPr>
        <w:pStyle w:val="Odlomakpopisa"/>
        <w:numPr>
          <w:ilvl w:val="0"/>
          <w:numId w:val="34"/>
        </w:num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lastRenderedPageBreak/>
        <w:t xml:space="preserve">pružati pomoć pri rješavanju problema s kojima bi se </w:t>
      </w:r>
      <w:r w:rsidR="00C520E5" w:rsidRPr="00AA6E38">
        <w:rPr>
          <w:rFonts w:ascii="Times New Roman" w:hAnsi="Times New Roman" w:cs="Times New Roman"/>
          <w:sz w:val="24"/>
          <w:szCs w:val="24"/>
          <w:lang w:eastAsia="en-GB"/>
        </w:rPr>
        <w:t>Izvršitelj</w:t>
      </w:r>
      <w:r w:rsidRPr="00AA6E38">
        <w:rPr>
          <w:rFonts w:ascii="Times New Roman" w:hAnsi="Times New Roman" w:cs="Times New Roman"/>
          <w:sz w:val="24"/>
          <w:szCs w:val="24"/>
        </w:rPr>
        <w:t xml:space="preserve"> mogao suočiti tijekom pružanja usluge</w:t>
      </w:r>
    </w:p>
    <w:p w14:paraId="6459A4C1" w14:textId="77777777" w:rsidR="00AD2687" w:rsidRPr="00AA6E38" w:rsidRDefault="00AD2687" w:rsidP="00EB7663">
      <w:pPr>
        <w:pStyle w:val="Odlomakpopisa"/>
        <w:numPr>
          <w:ilvl w:val="0"/>
          <w:numId w:val="34"/>
        </w:num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u dogovorenim rokovima davati </w:t>
      </w:r>
      <w:r w:rsidR="00C520E5" w:rsidRPr="00AA6E38">
        <w:rPr>
          <w:rFonts w:ascii="Times New Roman" w:hAnsi="Times New Roman" w:cs="Times New Roman"/>
          <w:sz w:val="24"/>
          <w:szCs w:val="24"/>
          <w:lang w:eastAsia="en-GB"/>
        </w:rPr>
        <w:t>Izvršitelju</w:t>
      </w:r>
      <w:r w:rsidRPr="00AA6E38">
        <w:rPr>
          <w:rFonts w:ascii="Times New Roman" w:hAnsi="Times New Roman" w:cs="Times New Roman"/>
          <w:sz w:val="24"/>
          <w:szCs w:val="24"/>
        </w:rPr>
        <w:t>, odnosno angažiranim stručnjacima potrebna mišljenja, očitovanja, upute i sl. vezano uz izrađene materijale, pripremljene aktivnosti i ostale rezultate</w:t>
      </w:r>
    </w:p>
    <w:p w14:paraId="5E126198" w14:textId="77777777" w:rsidR="00590335" w:rsidRPr="00AA6E38" w:rsidRDefault="00590335" w:rsidP="00EB7663">
      <w:pPr>
        <w:pStyle w:val="Odlomakpopisa"/>
        <w:numPr>
          <w:ilvl w:val="0"/>
          <w:numId w:val="34"/>
        </w:num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omogućiti prihvat isporuka na vrijeme prema projektnom planu</w:t>
      </w:r>
    </w:p>
    <w:p w14:paraId="0236EA20" w14:textId="77777777" w:rsidR="00590335" w:rsidRPr="00AA6E38" w:rsidRDefault="00590335" w:rsidP="00EB7663">
      <w:pPr>
        <w:pStyle w:val="Odlomakpopisa"/>
        <w:numPr>
          <w:ilvl w:val="0"/>
          <w:numId w:val="34"/>
        </w:num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 xml:space="preserve">eskalirati uočene rizike koji ugrožavaju provedbu projekta prema voditelju projekta </w:t>
      </w:r>
      <w:r w:rsidR="00C520E5" w:rsidRPr="00AA6E38">
        <w:rPr>
          <w:rFonts w:ascii="Times New Roman" w:hAnsi="Times New Roman" w:cs="Times New Roman"/>
          <w:sz w:val="24"/>
          <w:szCs w:val="24"/>
          <w:lang w:eastAsia="en-GB"/>
        </w:rPr>
        <w:t>Izvršitelj</w:t>
      </w:r>
      <w:r w:rsidRPr="00AA6E38">
        <w:rPr>
          <w:rFonts w:ascii="Times New Roman" w:eastAsia="Calibri" w:hAnsi="Times New Roman" w:cs="Times New Roman"/>
          <w:sz w:val="24"/>
        </w:rPr>
        <w:t>a, bez odlaganja</w:t>
      </w:r>
    </w:p>
    <w:p w14:paraId="0FC0824E" w14:textId="77777777" w:rsidR="00AD2687" w:rsidRPr="00AA6E38" w:rsidRDefault="00590335" w:rsidP="00EB7663">
      <w:pPr>
        <w:pStyle w:val="Odlomakpopisa"/>
        <w:numPr>
          <w:ilvl w:val="0"/>
          <w:numId w:val="34"/>
        </w:numPr>
        <w:spacing w:before="120" w:after="120" w:line="240" w:lineRule="auto"/>
        <w:jc w:val="both"/>
        <w:rPr>
          <w:rFonts w:ascii="Times New Roman" w:eastAsia="Calibri" w:hAnsi="Times New Roman" w:cs="Times New Roman"/>
          <w:sz w:val="24"/>
        </w:rPr>
      </w:pPr>
      <w:r w:rsidRPr="00AA6E38">
        <w:rPr>
          <w:rFonts w:ascii="Times New Roman" w:eastAsia="Calibri" w:hAnsi="Times New Roman" w:cs="Times New Roman"/>
          <w:sz w:val="24"/>
        </w:rPr>
        <w:t>izvršiti plaćanje temeljem ispostavljenog računa, a nakon isporuke</w:t>
      </w:r>
      <w:r w:rsidR="00CB2641" w:rsidRPr="00AA6E38">
        <w:rPr>
          <w:rFonts w:ascii="Times New Roman" w:eastAsia="Calibri" w:hAnsi="Times New Roman" w:cs="Times New Roman"/>
          <w:sz w:val="24"/>
        </w:rPr>
        <w:t xml:space="preserve"> izvršene</w:t>
      </w:r>
      <w:r w:rsidR="00531FC0" w:rsidRPr="00AA6E38">
        <w:rPr>
          <w:rFonts w:ascii="Times New Roman" w:eastAsia="Calibri" w:hAnsi="Times New Roman" w:cs="Times New Roman"/>
          <w:sz w:val="24"/>
        </w:rPr>
        <w:t xml:space="preserve"> </w:t>
      </w:r>
      <w:r w:rsidR="00CB2641" w:rsidRPr="00AA6E38">
        <w:rPr>
          <w:rFonts w:ascii="Times New Roman" w:eastAsia="Calibri" w:hAnsi="Times New Roman" w:cs="Times New Roman"/>
          <w:sz w:val="24"/>
        </w:rPr>
        <w:t xml:space="preserve">u skladu s Ugovorom </w:t>
      </w:r>
      <w:r w:rsidRPr="00AA6E38">
        <w:rPr>
          <w:rFonts w:ascii="Times New Roman" w:eastAsia="Calibri" w:hAnsi="Times New Roman" w:cs="Times New Roman"/>
          <w:sz w:val="24"/>
        </w:rPr>
        <w:t>i potpisivanja primopredajnog zapisnika.</w:t>
      </w:r>
    </w:p>
    <w:p w14:paraId="6753920C" w14:textId="77777777" w:rsidR="00166472" w:rsidRPr="00AA6E38" w:rsidRDefault="00166472" w:rsidP="00EB7663">
      <w:pPr>
        <w:pStyle w:val="Odlomakpopisa"/>
        <w:spacing w:before="120" w:after="120" w:line="240" w:lineRule="auto"/>
        <w:ind w:left="360"/>
        <w:jc w:val="both"/>
        <w:rPr>
          <w:rFonts w:ascii="Times New Roman" w:eastAsia="Calibri" w:hAnsi="Times New Roman" w:cs="Times New Roman"/>
          <w:sz w:val="24"/>
        </w:rPr>
      </w:pPr>
    </w:p>
    <w:p w14:paraId="0C16D18C" w14:textId="77777777" w:rsidR="00531FC0" w:rsidRPr="00AA6E38" w:rsidRDefault="00837D3C" w:rsidP="00531FC0">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9" w:name="_Toc133325293"/>
      <w:r w:rsidRPr="00AA6E38">
        <w:rPr>
          <w:rFonts w:ascii="Times New Roman" w:eastAsia="Times New Roman" w:hAnsi="Times New Roman" w:cs="Times New Roman"/>
          <w:b/>
          <w:caps/>
          <w:color w:val="0E5092"/>
          <w:sz w:val="28"/>
          <w:szCs w:val="32"/>
        </w:rPr>
        <w:t xml:space="preserve">Obveze </w:t>
      </w:r>
      <w:r w:rsidR="00DE52B7" w:rsidRPr="00AA6E38">
        <w:rPr>
          <w:rFonts w:ascii="Times New Roman" w:eastAsia="Times New Roman" w:hAnsi="Times New Roman" w:cs="Times New Roman"/>
          <w:b/>
          <w:caps/>
          <w:color w:val="0E5092"/>
          <w:sz w:val="28"/>
          <w:szCs w:val="32"/>
        </w:rPr>
        <w:t>izvršitelja</w:t>
      </w:r>
      <w:bookmarkEnd w:id="9"/>
    </w:p>
    <w:p w14:paraId="62718CA6" w14:textId="77777777" w:rsidR="00F12EAD" w:rsidRPr="00AA6E38" w:rsidRDefault="00F12EAD" w:rsidP="00F40366">
      <w:pPr>
        <w:spacing w:after="120" w:line="240" w:lineRule="auto"/>
        <w:jc w:val="both"/>
        <w:rPr>
          <w:rFonts w:ascii="Times New Roman" w:hAnsi="Times New Roman" w:cs="Times New Roman"/>
          <w:sz w:val="24"/>
          <w:szCs w:val="24"/>
          <w:lang w:eastAsia="hr-HR"/>
        </w:rPr>
      </w:pPr>
    </w:p>
    <w:p w14:paraId="392D9D43" w14:textId="77777777" w:rsidR="00E06628" w:rsidRPr="00AA6E38" w:rsidRDefault="00884966" w:rsidP="00F40366">
      <w:pPr>
        <w:spacing w:after="120" w:line="240" w:lineRule="auto"/>
        <w:jc w:val="both"/>
        <w:rPr>
          <w:rFonts w:ascii="Times New Roman" w:hAnsi="Times New Roman" w:cs="Times New Roman"/>
          <w:sz w:val="24"/>
          <w:szCs w:val="24"/>
          <w:lang w:eastAsia="hr-HR"/>
        </w:rPr>
      </w:pPr>
      <w:r w:rsidRPr="00AA6E38">
        <w:rPr>
          <w:rFonts w:ascii="Times New Roman" w:hAnsi="Times New Roman" w:cs="Times New Roman"/>
          <w:sz w:val="24"/>
          <w:szCs w:val="24"/>
          <w:lang w:eastAsia="en-GB"/>
        </w:rPr>
        <w:t>Izvršitelj</w:t>
      </w:r>
      <w:r w:rsidR="00F40366" w:rsidRPr="00AA6E38">
        <w:rPr>
          <w:rFonts w:ascii="Times New Roman" w:hAnsi="Times New Roman" w:cs="Times New Roman"/>
          <w:sz w:val="24"/>
          <w:szCs w:val="24"/>
          <w:lang w:eastAsia="hr-HR"/>
        </w:rPr>
        <w:t xml:space="preserve"> </w:t>
      </w:r>
      <w:r w:rsidR="00F12EAD" w:rsidRPr="00AA6E38">
        <w:rPr>
          <w:rFonts w:ascii="Times New Roman" w:hAnsi="Times New Roman" w:cs="Times New Roman"/>
          <w:sz w:val="24"/>
          <w:szCs w:val="24"/>
          <w:lang w:eastAsia="hr-HR"/>
        </w:rPr>
        <w:t>s</w:t>
      </w:r>
      <w:r w:rsidR="00F40366" w:rsidRPr="00AA6E38">
        <w:rPr>
          <w:rFonts w:ascii="Times New Roman" w:hAnsi="Times New Roman" w:cs="Times New Roman"/>
          <w:sz w:val="24"/>
          <w:szCs w:val="24"/>
          <w:lang w:eastAsia="hr-HR"/>
        </w:rPr>
        <w:t>e ob</w:t>
      </w:r>
      <w:r w:rsidR="00F12EAD" w:rsidRPr="00AA6E38">
        <w:rPr>
          <w:rFonts w:ascii="Times New Roman" w:hAnsi="Times New Roman" w:cs="Times New Roman"/>
          <w:sz w:val="24"/>
          <w:szCs w:val="24"/>
          <w:lang w:eastAsia="hr-HR"/>
        </w:rPr>
        <w:t>vezuje da će</w:t>
      </w:r>
      <w:r w:rsidR="00F40366" w:rsidRPr="00AA6E38">
        <w:rPr>
          <w:rFonts w:ascii="Times New Roman" w:hAnsi="Times New Roman" w:cs="Times New Roman"/>
          <w:sz w:val="24"/>
          <w:szCs w:val="24"/>
          <w:lang w:eastAsia="hr-HR"/>
        </w:rPr>
        <w:t>:</w:t>
      </w:r>
    </w:p>
    <w:p w14:paraId="25F6EED4" w14:textId="77777777" w:rsidR="001F3FE3" w:rsidRPr="00AA6E38" w:rsidRDefault="00E06628" w:rsidP="00EB7663">
      <w:pPr>
        <w:pStyle w:val="Odlomakpopisa"/>
        <w:numPr>
          <w:ilvl w:val="0"/>
          <w:numId w:val="31"/>
        </w:numPr>
        <w:spacing w:before="240" w:after="120" w:line="240" w:lineRule="auto"/>
        <w:ind w:left="360"/>
        <w:jc w:val="both"/>
        <w:rPr>
          <w:rFonts w:ascii="Times New Roman" w:hAnsi="Times New Roman" w:cs="Times New Roman"/>
          <w:sz w:val="24"/>
          <w:szCs w:val="24"/>
          <w:lang w:eastAsia="hr-HR"/>
        </w:rPr>
      </w:pPr>
      <w:r w:rsidRPr="00AA6E38">
        <w:rPr>
          <w:rFonts w:ascii="Times New Roman" w:hAnsi="Times New Roman" w:cs="Times New Roman"/>
          <w:sz w:val="24"/>
          <w:szCs w:val="24"/>
        </w:rPr>
        <w:t xml:space="preserve">pripremiti </w:t>
      </w:r>
      <w:r w:rsidR="00AB1749" w:rsidRPr="00AA6E38">
        <w:rPr>
          <w:rFonts w:ascii="Times New Roman" w:hAnsi="Times New Roman" w:cs="Times New Roman"/>
          <w:sz w:val="24"/>
          <w:szCs w:val="24"/>
        </w:rPr>
        <w:t>tri</w:t>
      </w:r>
      <w:r w:rsidRPr="00AA6E38">
        <w:rPr>
          <w:rFonts w:ascii="Times New Roman" w:hAnsi="Times New Roman" w:cs="Times New Roman"/>
          <w:sz w:val="24"/>
          <w:szCs w:val="24"/>
        </w:rPr>
        <w:t xml:space="preserve"> pisana izvješća i održat tri izlaganja Odboru za vrednovanje prije izrade konačnog izvješća</w:t>
      </w:r>
      <w:r w:rsidR="001F3FE3" w:rsidRPr="00AA6E38">
        <w:rPr>
          <w:rFonts w:ascii="Times New Roman" w:hAnsi="Times New Roman" w:cs="Times New Roman"/>
          <w:sz w:val="24"/>
          <w:szCs w:val="24"/>
        </w:rPr>
        <w:t xml:space="preserve"> </w:t>
      </w:r>
      <w:r w:rsidR="00D969E8">
        <w:rPr>
          <w:rFonts w:ascii="Times New Roman" w:hAnsi="Times New Roman" w:cs="Times New Roman"/>
          <w:sz w:val="24"/>
          <w:szCs w:val="24"/>
        </w:rPr>
        <w:t>u skladu s</w:t>
      </w:r>
      <w:r w:rsidR="001F3FE3" w:rsidRPr="00AA6E38">
        <w:rPr>
          <w:rFonts w:ascii="Times New Roman" w:hAnsi="Times New Roman" w:cs="Times New Roman"/>
          <w:sz w:val="24"/>
          <w:szCs w:val="24"/>
        </w:rPr>
        <w:t xml:space="preserve"> dinami</w:t>
      </w:r>
      <w:r w:rsidR="00D969E8">
        <w:rPr>
          <w:rFonts w:ascii="Times New Roman" w:hAnsi="Times New Roman" w:cs="Times New Roman"/>
          <w:sz w:val="24"/>
          <w:szCs w:val="24"/>
        </w:rPr>
        <w:t>kom</w:t>
      </w:r>
      <w:r w:rsidR="001F3FE3" w:rsidRPr="00AA6E38">
        <w:rPr>
          <w:rFonts w:ascii="Times New Roman" w:hAnsi="Times New Roman" w:cs="Times New Roman"/>
          <w:sz w:val="24"/>
          <w:szCs w:val="24"/>
        </w:rPr>
        <w:t xml:space="preserve"> navedeno</w:t>
      </w:r>
      <w:r w:rsidR="00D969E8">
        <w:rPr>
          <w:rFonts w:ascii="Times New Roman" w:hAnsi="Times New Roman" w:cs="Times New Roman"/>
          <w:sz w:val="24"/>
          <w:szCs w:val="24"/>
        </w:rPr>
        <w:t xml:space="preserve">m </w:t>
      </w:r>
      <w:r w:rsidR="001F3FE3" w:rsidRPr="00AA6E38">
        <w:rPr>
          <w:rFonts w:ascii="Times New Roman" w:hAnsi="Times New Roman" w:cs="Times New Roman"/>
          <w:sz w:val="24"/>
          <w:szCs w:val="24"/>
        </w:rPr>
        <w:t xml:space="preserve">u točki 4. </w:t>
      </w:r>
      <w:r w:rsidR="0047108A" w:rsidRPr="00AA6E38">
        <w:rPr>
          <w:rFonts w:ascii="Times New Roman" w:hAnsi="Times New Roman" w:cs="Times New Roman"/>
          <w:sz w:val="24"/>
          <w:szCs w:val="24"/>
        </w:rPr>
        <w:t>Projektnog zadataka</w:t>
      </w:r>
      <w:r w:rsidR="00DE2360" w:rsidRPr="00AA6E38">
        <w:rPr>
          <w:rFonts w:ascii="Times New Roman" w:hAnsi="Times New Roman" w:cs="Times New Roman"/>
          <w:sz w:val="24"/>
          <w:szCs w:val="24"/>
        </w:rPr>
        <w:t>.</w:t>
      </w:r>
      <w:r w:rsidR="00DE2360" w:rsidRPr="00AA6E38">
        <w:rPr>
          <w:rFonts w:ascii="Times New Roman" w:hAnsi="Times New Roman" w:cs="Times New Roman"/>
          <w:color w:val="231F20"/>
          <w:sz w:val="24"/>
          <w:szCs w:val="24"/>
        </w:rPr>
        <w:t xml:space="preserve"> Pisana izvješća se dostavljaju članovima Odbora za vrednovanje prije izlaganja.</w:t>
      </w:r>
    </w:p>
    <w:p w14:paraId="0D350C8B" w14:textId="77777777" w:rsidR="00FF5422" w:rsidRPr="00FF5422" w:rsidRDefault="00D74DD3" w:rsidP="00EB7663">
      <w:pPr>
        <w:pStyle w:val="Odlomakpopisa"/>
        <w:numPr>
          <w:ilvl w:val="0"/>
          <w:numId w:val="31"/>
        </w:numPr>
        <w:spacing w:before="240" w:after="120" w:line="240" w:lineRule="auto"/>
        <w:ind w:left="360"/>
        <w:jc w:val="both"/>
        <w:rPr>
          <w:rFonts w:ascii="Times New Roman" w:hAnsi="Times New Roman" w:cs="Times New Roman"/>
          <w:sz w:val="24"/>
          <w:szCs w:val="24"/>
          <w:lang w:eastAsia="hr-HR"/>
        </w:rPr>
      </w:pPr>
      <w:r w:rsidRPr="00AA6E38">
        <w:rPr>
          <w:rFonts w:ascii="Times New Roman" w:hAnsi="Times New Roman" w:cs="Times New Roman"/>
          <w:color w:val="231F20"/>
          <w:sz w:val="24"/>
          <w:szCs w:val="24"/>
        </w:rPr>
        <w:t>održati izlaganje metodologije istraživanja najkasnije u drugom tjednu provedbe ugovora</w:t>
      </w:r>
    </w:p>
    <w:p w14:paraId="472ED596" w14:textId="77777777" w:rsidR="00D74DD3" w:rsidRPr="00AA6E38" w:rsidRDefault="00A818B5" w:rsidP="00EB7663">
      <w:pPr>
        <w:pStyle w:val="Odlomakpopisa"/>
        <w:numPr>
          <w:ilvl w:val="0"/>
          <w:numId w:val="31"/>
        </w:numPr>
        <w:spacing w:before="240" w:after="120" w:line="240" w:lineRule="auto"/>
        <w:ind w:left="360"/>
        <w:jc w:val="both"/>
        <w:rPr>
          <w:rFonts w:ascii="Times New Roman" w:hAnsi="Times New Roman" w:cs="Times New Roman"/>
          <w:sz w:val="24"/>
          <w:szCs w:val="24"/>
          <w:lang w:eastAsia="hr-HR"/>
        </w:rPr>
      </w:pPr>
      <w:r>
        <w:rPr>
          <w:rFonts w:ascii="Times New Roman" w:hAnsi="Times New Roman" w:cs="Times New Roman"/>
          <w:color w:val="231F20"/>
          <w:sz w:val="24"/>
          <w:szCs w:val="24"/>
        </w:rPr>
        <w:t xml:space="preserve">održati </w:t>
      </w:r>
      <w:r w:rsidR="00D74DD3" w:rsidRPr="00AA6E38">
        <w:rPr>
          <w:rFonts w:ascii="Times New Roman" w:hAnsi="Times New Roman" w:cs="Times New Roman"/>
          <w:color w:val="231F20"/>
          <w:sz w:val="24"/>
          <w:szCs w:val="24"/>
        </w:rPr>
        <w:t xml:space="preserve">izlaganje </w:t>
      </w:r>
      <w:r>
        <w:rPr>
          <w:rFonts w:ascii="Times New Roman" w:hAnsi="Times New Roman" w:cs="Times New Roman"/>
          <w:color w:val="231F20"/>
          <w:sz w:val="24"/>
          <w:szCs w:val="24"/>
        </w:rPr>
        <w:t xml:space="preserve">nacrta konačnog izvješća </w:t>
      </w:r>
      <w:r w:rsidR="00D74DD3" w:rsidRPr="00AA6E38">
        <w:rPr>
          <w:rFonts w:ascii="Times New Roman" w:hAnsi="Times New Roman" w:cs="Times New Roman"/>
          <w:color w:val="231F20"/>
          <w:sz w:val="24"/>
          <w:szCs w:val="24"/>
        </w:rPr>
        <w:t>najkasnije tri tjedna prije isteka ugovora</w:t>
      </w:r>
    </w:p>
    <w:p w14:paraId="6AC4B1F5" w14:textId="77777777" w:rsidR="00484AA1" w:rsidRPr="00AA6E38" w:rsidRDefault="00166472" w:rsidP="00EB7663">
      <w:pPr>
        <w:pStyle w:val="Odlomakpopisa"/>
        <w:numPr>
          <w:ilvl w:val="0"/>
          <w:numId w:val="31"/>
        </w:numPr>
        <w:spacing w:before="240" w:after="120" w:line="240" w:lineRule="auto"/>
        <w:ind w:left="360"/>
        <w:jc w:val="both"/>
        <w:rPr>
          <w:rFonts w:ascii="Times New Roman" w:hAnsi="Times New Roman" w:cs="Times New Roman"/>
          <w:sz w:val="24"/>
          <w:szCs w:val="24"/>
          <w:lang w:eastAsia="hr-HR"/>
        </w:rPr>
      </w:pPr>
      <w:r w:rsidRPr="00AA6E38">
        <w:rPr>
          <w:rFonts w:ascii="Times New Roman" w:hAnsi="Times New Roman" w:cs="Times New Roman"/>
          <w:sz w:val="24"/>
          <w:szCs w:val="24"/>
        </w:rPr>
        <w:t>pripremiti</w:t>
      </w:r>
      <w:r w:rsidR="00B05FD1" w:rsidRPr="00AA6E38">
        <w:rPr>
          <w:rFonts w:ascii="Times New Roman" w:hAnsi="Times New Roman" w:cs="Times New Roman"/>
          <w:sz w:val="24"/>
          <w:szCs w:val="24"/>
        </w:rPr>
        <w:t xml:space="preserve"> </w:t>
      </w:r>
      <w:r w:rsidR="00A818B5">
        <w:rPr>
          <w:rFonts w:ascii="Times New Roman" w:hAnsi="Times New Roman" w:cs="Times New Roman"/>
          <w:sz w:val="24"/>
          <w:szCs w:val="24"/>
        </w:rPr>
        <w:t>k</w:t>
      </w:r>
      <w:r w:rsidR="00E755A4" w:rsidRPr="00AA6E38">
        <w:rPr>
          <w:rFonts w:ascii="Times New Roman" w:hAnsi="Times New Roman" w:cs="Times New Roman"/>
          <w:sz w:val="24"/>
          <w:szCs w:val="24"/>
        </w:rPr>
        <w:t xml:space="preserve">onačno izvješće o provedbi postupka vrednovanja </w:t>
      </w:r>
      <w:r w:rsidR="00B05FD1" w:rsidRPr="00AA6E38">
        <w:rPr>
          <w:rFonts w:ascii="Times New Roman" w:hAnsi="Times New Roman" w:cs="Times New Roman"/>
          <w:sz w:val="24"/>
          <w:szCs w:val="24"/>
        </w:rPr>
        <w:t xml:space="preserve">u pisanom obliku </w:t>
      </w:r>
      <w:r w:rsidR="00DD6233" w:rsidRPr="00AA6E38">
        <w:rPr>
          <w:rFonts w:ascii="Times New Roman" w:hAnsi="Times New Roman" w:cs="Times New Roman"/>
          <w:sz w:val="24"/>
          <w:szCs w:val="24"/>
        </w:rPr>
        <w:t>i predati ga Odboru za vrednovanje na usvajanje, najkasnije dva tjedna prije isteka ugovora</w:t>
      </w:r>
      <w:r w:rsidR="00565EEF">
        <w:rPr>
          <w:rFonts w:ascii="Times New Roman" w:hAnsi="Times New Roman" w:cs="Times New Roman"/>
          <w:sz w:val="24"/>
          <w:szCs w:val="24"/>
        </w:rPr>
        <w:t>;</w:t>
      </w:r>
      <w:r w:rsidR="00DD6233" w:rsidRPr="00AA6E38">
        <w:rPr>
          <w:rFonts w:ascii="Times New Roman" w:hAnsi="Times New Roman" w:cs="Times New Roman"/>
          <w:sz w:val="24"/>
          <w:szCs w:val="24"/>
        </w:rPr>
        <w:t xml:space="preserve"> </w:t>
      </w:r>
      <w:r w:rsidR="00565EEF">
        <w:rPr>
          <w:rFonts w:ascii="Times New Roman" w:hAnsi="Times New Roman" w:cs="Times New Roman"/>
          <w:sz w:val="24"/>
          <w:szCs w:val="24"/>
        </w:rPr>
        <w:t>o</w:t>
      </w:r>
      <w:r w:rsidR="000562B4" w:rsidRPr="00AA6E38">
        <w:rPr>
          <w:rFonts w:ascii="Times New Roman" w:hAnsi="Times New Roman" w:cs="Times New Roman"/>
          <w:sz w:val="24"/>
          <w:szCs w:val="24"/>
        </w:rPr>
        <w:t xml:space="preserve">bavezni sadržaj </w:t>
      </w:r>
      <w:r w:rsidR="00B05FD1" w:rsidRPr="00AA6E38">
        <w:rPr>
          <w:rFonts w:ascii="Times New Roman" w:hAnsi="Times New Roman" w:cs="Times New Roman"/>
          <w:color w:val="231F20"/>
          <w:sz w:val="24"/>
          <w:szCs w:val="24"/>
        </w:rPr>
        <w:t>Izvješć</w:t>
      </w:r>
      <w:r w:rsidR="000562B4" w:rsidRPr="00AA6E38">
        <w:rPr>
          <w:rFonts w:ascii="Times New Roman" w:hAnsi="Times New Roman" w:cs="Times New Roman"/>
          <w:color w:val="231F20"/>
          <w:sz w:val="24"/>
          <w:szCs w:val="24"/>
        </w:rPr>
        <w:t>a</w:t>
      </w:r>
      <w:r w:rsidR="00B05FD1" w:rsidRPr="00AA6E38">
        <w:rPr>
          <w:rFonts w:ascii="Times New Roman" w:hAnsi="Times New Roman" w:cs="Times New Roman"/>
          <w:color w:val="231F20"/>
          <w:sz w:val="24"/>
          <w:szCs w:val="24"/>
        </w:rPr>
        <w:t xml:space="preserve"> o vrednovanju akta strateškog planiranja, </w:t>
      </w:r>
      <w:r w:rsidR="000562B4" w:rsidRPr="00AA6E38">
        <w:rPr>
          <w:rFonts w:ascii="Times New Roman" w:hAnsi="Times New Roman" w:cs="Times New Roman"/>
          <w:color w:val="231F20"/>
          <w:sz w:val="24"/>
          <w:szCs w:val="24"/>
        </w:rPr>
        <w:t>naveden</w:t>
      </w:r>
      <w:r w:rsidR="00484AA1" w:rsidRPr="00AA6E38">
        <w:rPr>
          <w:rFonts w:ascii="Times New Roman" w:hAnsi="Times New Roman" w:cs="Times New Roman"/>
          <w:color w:val="231F20"/>
          <w:sz w:val="24"/>
          <w:szCs w:val="24"/>
        </w:rPr>
        <w:t xml:space="preserve"> je u Prilogu 1. </w:t>
      </w:r>
      <w:r w:rsidR="00DD6233" w:rsidRPr="00AA6E38">
        <w:rPr>
          <w:rFonts w:ascii="Times New Roman" w:hAnsi="Times New Roman" w:cs="Times New Roman"/>
          <w:color w:val="231F20"/>
          <w:sz w:val="24"/>
          <w:szCs w:val="24"/>
        </w:rPr>
        <w:t>P</w:t>
      </w:r>
      <w:r w:rsidR="00484AA1" w:rsidRPr="00AA6E38">
        <w:rPr>
          <w:rFonts w:ascii="Times New Roman" w:hAnsi="Times New Roman" w:cs="Times New Roman"/>
          <w:color w:val="231F20"/>
          <w:sz w:val="24"/>
          <w:szCs w:val="24"/>
        </w:rPr>
        <w:t>rojektnog zadatka</w:t>
      </w:r>
      <w:r w:rsidR="00565EEF" w:rsidRPr="00565EEF">
        <w:rPr>
          <w:rFonts w:ascii="Times New Roman" w:hAnsi="Times New Roman" w:cs="Times New Roman"/>
          <w:color w:val="231F20"/>
          <w:sz w:val="24"/>
          <w:szCs w:val="24"/>
        </w:rPr>
        <w:t xml:space="preserve"> </w:t>
      </w:r>
      <w:r w:rsidR="00565EEF">
        <w:rPr>
          <w:rFonts w:ascii="Times New Roman" w:hAnsi="Times New Roman" w:cs="Times New Roman"/>
          <w:color w:val="231F20"/>
          <w:sz w:val="24"/>
          <w:szCs w:val="24"/>
        </w:rPr>
        <w:t>(</w:t>
      </w:r>
      <w:r w:rsidR="00565EEF" w:rsidRPr="00AA6E38">
        <w:rPr>
          <w:rFonts w:ascii="Times New Roman" w:hAnsi="Times New Roman" w:cs="Times New Roman"/>
          <w:color w:val="231F20"/>
          <w:sz w:val="24"/>
          <w:szCs w:val="24"/>
        </w:rPr>
        <w:t>do 35 stranica bez</w:t>
      </w:r>
      <w:r w:rsidR="00565EEF">
        <w:rPr>
          <w:rFonts w:ascii="Times New Roman" w:hAnsi="Times New Roman" w:cs="Times New Roman"/>
          <w:color w:val="231F20"/>
          <w:sz w:val="24"/>
          <w:szCs w:val="24"/>
        </w:rPr>
        <w:t xml:space="preserve"> priloga)</w:t>
      </w:r>
      <w:r w:rsidR="00BD6422">
        <w:rPr>
          <w:rFonts w:ascii="Times New Roman" w:hAnsi="Times New Roman" w:cs="Times New Roman"/>
          <w:color w:val="231F20"/>
          <w:sz w:val="24"/>
          <w:szCs w:val="24"/>
        </w:rPr>
        <w:t>.</w:t>
      </w:r>
    </w:p>
    <w:p w14:paraId="16EBF560" w14:textId="77777777" w:rsidR="00463716" w:rsidRPr="00AA6E38" w:rsidRDefault="00463716" w:rsidP="00EB7663">
      <w:pPr>
        <w:spacing w:before="240"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Komunikacija između Naručitelja i </w:t>
      </w:r>
      <w:r w:rsidR="00884966" w:rsidRPr="00AA6E38">
        <w:rPr>
          <w:rFonts w:ascii="Times New Roman" w:hAnsi="Times New Roman" w:cs="Times New Roman"/>
          <w:sz w:val="24"/>
          <w:szCs w:val="24"/>
          <w:lang w:eastAsia="en-GB"/>
        </w:rPr>
        <w:t>Izvršitelja</w:t>
      </w:r>
      <w:r w:rsidRPr="00AA6E38">
        <w:rPr>
          <w:rFonts w:ascii="Times New Roman" w:hAnsi="Times New Roman" w:cs="Times New Roman"/>
          <w:sz w:val="24"/>
          <w:szCs w:val="24"/>
        </w:rPr>
        <w:t xml:space="preserve"> odnosno angažiranih stručnjaka, odvijat će se na hrvatskom jeziku te traženi rezultati aktivnosti moraju biti dostavljeni na hrvatskom jeziku. Sve potencijalne troškove prijevoda na hrvatski jezik (npr. u slučaju da angažirani stručnjak nema aktivno znanje hrvatskog jezika) ili na engleski jezik u sklopu pružanja usluge </w:t>
      </w:r>
      <w:r w:rsidR="00B64EC5" w:rsidRPr="00AA6E38">
        <w:rPr>
          <w:rFonts w:ascii="Times New Roman" w:hAnsi="Times New Roman" w:cs="Times New Roman"/>
          <w:sz w:val="24"/>
          <w:szCs w:val="24"/>
          <w:lang w:eastAsia="en-GB"/>
        </w:rPr>
        <w:t>Izvršitelj</w:t>
      </w:r>
      <w:r w:rsidR="00E76D6D" w:rsidRPr="00AA6E38">
        <w:rPr>
          <w:rFonts w:ascii="Times New Roman" w:hAnsi="Times New Roman" w:cs="Times New Roman"/>
          <w:sz w:val="24"/>
          <w:szCs w:val="24"/>
        </w:rPr>
        <w:t xml:space="preserve"> </w:t>
      </w:r>
      <w:r w:rsidRPr="00AA6E38">
        <w:rPr>
          <w:rFonts w:ascii="Times New Roman" w:hAnsi="Times New Roman" w:cs="Times New Roman"/>
          <w:sz w:val="24"/>
          <w:szCs w:val="24"/>
        </w:rPr>
        <w:t>će snositi sam u sklopu ponuđene cijene.</w:t>
      </w:r>
    </w:p>
    <w:p w14:paraId="7531109B" w14:textId="77777777" w:rsidR="00764AFF" w:rsidRPr="00AA6E38" w:rsidRDefault="00463716" w:rsidP="00EB7663">
      <w:p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Sve potencijalne troškove dolaska i boravka (ako je primjenjivo) angažiranih stručnjaka na lokaciju izvršavanja aktivnosti, kao i na lokaciju Naručitelja snosi </w:t>
      </w:r>
      <w:r w:rsidR="00884966" w:rsidRPr="00AA6E38">
        <w:rPr>
          <w:rFonts w:ascii="Times New Roman" w:hAnsi="Times New Roman" w:cs="Times New Roman"/>
          <w:sz w:val="24"/>
          <w:szCs w:val="24"/>
          <w:lang w:eastAsia="en-GB"/>
        </w:rPr>
        <w:t>Izvršitelj</w:t>
      </w:r>
      <w:r w:rsidR="00E76D6D" w:rsidRPr="00AA6E38">
        <w:rPr>
          <w:rFonts w:ascii="Times New Roman" w:hAnsi="Times New Roman" w:cs="Times New Roman"/>
          <w:sz w:val="24"/>
          <w:szCs w:val="24"/>
        </w:rPr>
        <w:t>.</w:t>
      </w:r>
    </w:p>
    <w:p w14:paraId="7656F501" w14:textId="77777777" w:rsidR="00463716" w:rsidRPr="00AA6E38" w:rsidRDefault="00884966" w:rsidP="00EB7663">
      <w:p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lang w:eastAsia="en-GB"/>
        </w:rPr>
        <w:t>Izvršitelj</w:t>
      </w:r>
      <w:r w:rsidR="00463716" w:rsidRPr="00AA6E38">
        <w:rPr>
          <w:rFonts w:ascii="Times New Roman" w:hAnsi="Times New Roman" w:cs="Times New Roman"/>
          <w:sz w:val="24"/>
          <w:szCs w:val="24"/>
        </w:rPr>
        <w:t xml:space="preserve"> je odgovoran za poštovanje svih relevantnih propisa Republike Hrvatske pri izvršenju usluge. U cijenu ponude moraju biti uračunati svi troškovi koji su povezani s obavezama iz tih propisa.  </w:t>
      </w:r>
    </w:p>
    <w:p w14:paraId="01021A62" w14:textId="77777777" w:rsidR="00837D3C" w:rsidRPr="00AA6E38" w:rsidRDefault="00DE52B7" w:rsidP="00D9770E">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10" w:name="_Toc133325294"/>
      <w:r w:rsidRPr="00AA6E38">
        <w:rPr>
          <w:rFonts w:ascii="Times New Roman" w:eastAsia="Times New Roman" w:hAnsi="Times New Roman" w:cs="Times New Roman"/>
          <w:b/>
          <w:caps/>
          <w:color w:val="0E5092"/>
          <w:sz w:val="28"/>
          <w:szCs w:val="32"/>
        </w:rPr>
        <w:t>Jamstvo</w:t>
      </w:r>
      <w:bookmarkEnd w:id="10"/>
    </w:p>
    <w:p w14:paraId="48BACE2F" w14:textId="77777777" w:rsidR="003D2F42" w:rsidRPr="00AA6E38" w:rsidRDefault="003D2F42" w:rsidP="00837D3C">
      <w:pPr>
        <w:rPr>
          <w:rFonts w:ascii="Times New Roman" w:hAnsi="Times New Roman" w:cs="Times New Roman"/>
        </w:rPr>
      </w:pPr>
    </w:p>
    <w:p w14:paraId="4184BDD6" w14:textId="77777777" w:rsidR="00DE52B7" w:rsidRPr="00AA6E38" w:rsidRDefault="00BF6944" w:rsidP="00EB7663">
      <w:pPr>
        <w:spacing w:line="240" w:lineRule="auto"/>
        <w:rPr>
          <w:rFonts w:ascii="Times New Roman" w:hAnsi="Times New Roman" w:cs="Times New Roman"/>
          <w:sz w:val="24"/>
        </w:rPr>
      </w:pPr>
      <w:r w:rsidRPr="00AA6E38">
        <w:rPr>
          <w:rFonts w:ascii="Times New Roman" w:hAnsi="Times New Roman" w:cs="Times New Roman"/>
          <w:sz w:val="24"/>
        </w:rPr>
        <w:t>Izvršitelj</w:t>
      </w:r>
      <w:r w:rsidR="00DE52B7" w:rsidRPr="00AA6E38">
        <w:rPr>
          <w:rFonts w:ascii="Times New Roman" w:hAnsi="Times New Roman" w:cs="Times New Roman"/>
          <w:sz w:val="24"/>
        </w:rPr>
        <w:t xml:space="preserve"> usluga dostavit će Naručitelju jamstvo za uredno ispunjenje ugovora u obliku bjanko zadužnice u apsolutnom iznosu od 10% ugovorene vrijednosti bez PDV-a. </w:t>
      </w:r>
    </w:p>
    <w:p w14:paraId="1C739B1A" w14:textId="77777777" w:rsidR="00DE52B7" w:rsidRPr="00AA6E38" w:rsidRDefault="00DE52B7" w:rsidP="00DE52B7">
      <w:pPr>
        <w:pStyle w:val="Odlomakpopisa"/>
        <w:keepNext/>
        <w:keepLines/>
        <w:numPr>
          <w:ilvl w:val="0"/>
          <w:numId w:val="18"/>
        </w:numPr>
        <w:pBdr>
          <w:top w:val="single" w:sz="4" w:space="1" w:color="0E5092"/>
        </w:pBdr>
        <w:spacing w:before="480" w:after="0" w:line="300" w:lineRule="atLeast"/>
        <w:jc w:val="both"/>
        <w:outlineLvl w:val="0"/>
        <w:rPr>
          <w:rFonts w:ascii="Times New Roman" w:eastAsia="Times New Roman" w:hAnsi="Times New Roman" w:cs="Times New Roman"/>
          <w:b/>
          <w:caps/>
          <w:color w:val="0E5092"/>
          <w:sz w:val="28"/>
          <w:szCs w:val="32"/>
        </w:rPr>
      </w:pPr>
      <w:bookmarkStart w:id="11" w:name="_Toc133325295"/>
      <w:r w:rsidRPr="00AA6E38">
        <w:rPr>
          <w:rFonts w:ascii="Times New Roman" w:eastAsia="Times New Roman" w:hAnsi="Times New Roman" w:cs="Times New Roman"/>
          <w:b/>
          <w:caps/>
          <w:color w:val="0E5092"/>
          <w:sz w:val="28"/>
          <w:szCs w:val="32"/>
        </w:rPr>
        <w:t>Rok, način i uvjeti plaćanja</w:t>
      </w:r>
      <w:bookmarkEnd w:id="11"/>
    </w:p>
    <w:p w14:paraId="1A11FE8D" w14:textId="77777777" w:rsidR="00DE52B7" w:rsidRPr="00AA6E38" w:rsidRDefault="00DE52B7" w:rsidP="00837D3C">
      <w:pPr>
        <w:rPr>
          <w:rFonts w:ascii="Times New Roman" w:hAnsi="Times New Roman" w:cs="Times New Roman"/>
        </w:rPr>
      </w:pPr>
    </w:p>
    <w:p w14:paraId="3F5F335A" w14:textId="77777777" w:rsidR="00AC353E" w:rsidRPr="00AA6E38" w:rsidRDefault="00F94BD1" w:rsidP="00EB7663">
      <w:pPr>
        <w:spacing w:after="120" w:line="240" w:lineRule="auto"/>
        <w:jc w:val="both"/>
        <w:rPr>
          <w:rFonts w:ascii="Times New Roman" w:hAnsi="Times New Roman" w:cs="Times New Roman"/>
          <w:sz w:val="24"/>
        </w:rPr>
      </w:pPr>
      <w:r w:rsidRPr="00AA6E38">
        <w:rPr>
          <w:rFonts w:ascii="Times New Roman" w:hAnsi="Times New Roman" w:cs="Times New Roman"/>
          <w:sz w:val="24"/>
        </w:rPr>
        <w:lastRenderedPageBreak/>
        <w:t>Konačno izvješće o provedbi postupka vrednovanja i</w:t>
      </w:r>
      <w:r w:rsidR="00AC353E" w:rsidRPr="00AA6E38">
        <w:rPr>
          <w:rFonts w:ascii="Times New Roman" w:hAnsi="Times New Roman" w:cs="Times New Roman"/>
          <w:sz w:val="24"/>
        </w:rPr>
        <w:t xml:space="preserve"> ostal</w:t>
      </w:r>
      <w:r w:rsidRPr="00AA6E38">
        <w:rPr>
          <w:rFonts w:ascii="Times New Roman" w:hAnsi="Times New Roman" w:cs="Times New Roman"/>
          <w:sz w:val="24"/>
        </w:rPr>
        <w:t xml:space="preserve">a izvješća </w:t>
      </w:r>
      <w:r w:rsidR="00AC353E" w:rsidRPr="00AA6E38">
        <w:rPr>
          <w:rFonts w:ascii="Times New Roman" w:hAnsi="Times New Roman" w:cs="Times New Roman"/>
          <w:sz w:val="24"/>
        </w:rPr>
        <w:t>tijekom izvršavanja usluge moraju biti dostavljen</w:t>
      </w:r>
      <w:r w:rsidR="00BF6944" w:rsidRPr="00AA6E38">
        <w:rPr>
          <w:rFonts w:ascii="Times New Roman" w:hAnsi="Times New Roman" w:cs="Times New Roman"/>
          <w:sz w:val="24"/>
        </w:rPr>
        <w:t>a</w:t>
      </w:r>
      <w:r w:rsidR="00AC353E" w:rsidRPr="00AA6E38">
        <w:rPr>
          <w:rFonts w:ascii="Times New Roman" w:hAnsi="Times New Roman" w:cs="Times New Roman"/>
          <w:sz w:val="24"/>
        </w:rPr>
        <w:t xml:space="preserve"> na hrvatskom jeziku u elektronskom obliku na </w:t>
      </w:r>
      <w:r w:rsidR="00146FE7" w:rsidRPr="00AA6E38">
        <w:rPr>
          <w:rFonts w:ascii="Times New Roman" w:hAnsi="Times New Roman" w:cs="Times New Roman"/>
          <w:sz w:val="24"/>
        </w:rPr>
        <w:t>digitalnom mediju u standardiziranim formatima</w:t>
      </w:r>
      <w:r w:rsidR="00325BFE" w:rsidRPr="00AA6E38">
        <w:rPr>
          <w:rFonts w:ascii="Times New Roman" w:hAnsi="Times New Roman" w:cs="Times New Roman"/>
          <w:sz w:val="24"/>
        </w:rPr>
        <w:t xml:space="preserve"> (.pdf)</w:t>
      </w:r>
      <w:r w:rsidR="00146FE7" w:rsidRPr="00AA6E38">
        <w:rPr>
          <w:rFonts w:ascii="Times New Roman" w:hAnsi="Times New Roman" w:cs="Times New Roman"/>
          <w:sz w:val="24"/>
        </w:rPr>
        <w:t xml:space="preserve">, </w:t>
      </w:r>
      <w:r w:rsidR="00AC353E" w:rsidRPr="00AA6E38">
        <w:rPr>
          <w:rFonts w:ascii="Times New Roman" w:hAnsi="Times New Roman" w:cs="Times New Roman"/>
          <w:sz w:val="24"/>
        </w:rPr>
        <w:t>a konačna verzija i u tiskanom obliku.</w:t>
      </w:r>
    </w:p>
    <w:p w14:paraId="4241CC27" w14:textId="77777777" w:rsidR="00AC353E" w:rsidRPr="00AA6E38" w:rsidRDefault="00AC353E" w:rsidP="00EB7663">
      <w:pPr>
        <w:spacing w:after="120" w:line="240" w:lineRule="auto"/>
        <w:jc w:val="both"/>
        <w:rPr>
          <w:rFonts w:ascii="Times New Roman" w:hAnsi="Times New Roman" w:cs="Times New Roman"/>
          <w:sz w:val="24"/>
          <w:szCs w:val="24"/>
        </w:rPr>
      </w:pPr>
      <w:r w:rsidRPr="00AA6E38">
        <w:rPr>
          <w:rFonts w:ascii="Times New Roman" w:hAnsi="Times New Roman" w:cs="Times New Roman"/>
          <w:sz w:val="24"/>
          <w:szCs w:val="24"/>
        </w:rPr>
        <w:t xml:space="preserve">Mjesto pružanja usluge je </w:t>
      </w:r>
      <w:r w:rsidR="000E05AB" w:rsidRPr="00AA6E38">
        <w:rPr>
          <w:rFonts w:ascii="Times New Roman" w:eastAsia="Times New Roman" w:hAnsi="Times New Roman" w:cs="Times New Roman"/>
          <w:sz w:val="24"/>
          <w:szCs w:val="24"/>
        </w:rPr>
        <w:t>teritorij Republike Hrvatske</w:t>
      </w:r>
      <w:r w:rsidRPr="00AA6E38">
        <w:rPr>
          <w:rFonts w:ascii="Times New Roman" w:hAnsi="Times New Roman" w:cs="Times New Roman"/>
          <w:sz w:val="28"/>
          <w:szCs w:val="28"/>
        </w:rPr>
        <w:t>.</w:t>
      </w:r>
    </w:p>
    <w:p w14:paraId="7141C071" w14:textId="77777777" w:rsidR="000E05AB" w:rsidRPr="00AA6E38" w:rsidRDefault="00AC353E" w:rsidP="00EB7663">
      <w:pPr>
        <w:pStyle w:val="Naslov1"/>
        <w:rPr>
          <w:rFonts w:cs="Times New Roman"/>
          <w:color w:val="000000" w:themeColor="text1"/>
        </w:rPr>
      </w:pPr>
      <w:bookmarkStart w:id="12" w:name="_Toc133325296"/>
      <w:r w:rsidRPr="00AA6E38">
        <w:rPr>
          <w:rFonts w:eastAsiaTheme="minorHAnsi" w:cs="Times New Roman"/>
          <w:b w:val="0"/>
          <w:bCs w:val="0"/>
          <w:caps w:val="0"/>
          <w:color w:val="000000" w:themeColor="text1"/>
          <w:kern w:val="0"/>
          <w:lang w:eastAsia="en-US"/>
        </w:rPr>
        <w:t xml:space="preserve">Rok za izvršenje usluge je maksimalno </w:t>
      </w:r>
      <w:r w:rsidR="00DC31DF" w:rsidRPr="00AA6E38">
        <w:rPr>
          <w:rFonts w:eastAsiaTheme="minorHAnsi" w:cs="Times New Roman"/>
          <w:b w:val="0"/>
          <w:bCs w:val="0"/>
          <w:caps w:val="0"/>
          <w:color w:val="000000" w:themeColor="text1"/>
          <w:kern w:val="0"/>
          <w:lang w:eastAsia="en-US"/>
        </w:rPr>
        <w:t>6</w:t>
      </w:r>
      <w:r w:rsidRPr="00AA6E38">
        <w:rPr>
          <w:rFonts w:eastAsiaTheme="minorHAnsi" w:cs="Times New Roman"/>
          <w:b w:val="0"/>
          <w:bCs w:val="0"/>
          <w:caps w:val="0"/>
          <w:color w:val="000000" w:themeColor="text1"/>
          <w:kern w:val="0"/>
          <w:lang w:eastAsia="en-US"/>
        </w:rPr>
        <w:t>0 dana od sklapanja ugovora.</w:t>
      </w:r>
      <w:bookmarkEnd w:id="12"/>
      <w:r w:rsidRPr="00AA6E38">
        <w:rPr>
          <w:rFonts w:cs="Times New Roman"/>
          <w:color w:val="000000" w:themeColor="text1"/>
        </w:rPr>
        <w:t xml:space="preserve"> </w:t>
      </w:r>
      <w:bookmarkStart w:id="13" w:name="_Toc126747492"/>
      <w:bookmarkStart w:id="14" w:name="_Toc133242991"/>
    </w:p>
    <w:p w14:paraId="0280ABCF" w14:textId="77777777" w:rsidR="000E05AB" w:rsidRPr="00AA6E38" w:rsidRDefault="000E05AB" w:rsidP="00EB7663">
      <w:pPr>
        <w:pStyle w:val="Naslov1"/>
        <w:rPr>
          <w:rFonts w:eastAsiaTheme="minorHAnsi" w:cs="Times New Roman"/>
          <w:b w:val="0"/>
          <w:bCs w:val="0"/>
          <w:caps w:val="0"/>
          <w:color w:val="000000" w:themeColor="text1"/>
          <w:kern w:val="0"/>
          <w:lang w:eastAsia="en-US"/>
        </w:rPr>
      </w:pPr>
      <w:bookmarkStart w:id="15" w:name="_Toc133325297"/>
      <w:r w:rsidRPr="00AA6E38">
        <w:rPr>
          <w:rFonts w:eastAsiaTheme="minorHAnsi" w:cs="Times New Roman"/>
          <w:b w:val="0"/>
          <w:bCs w:val="0"/>
          <w:caps w:val="0"/>
          <w:color w:val="000000" w:themeColor="text1"/>
          <w:kern w:val="0"/>
          <w:lang w:eastAsia="en-US"/>
        </w:rPr>
        <w:t>Naručitelj će platiti račun za isporučenu uslugu u roku od 30 dana od dana zaprimanja računa Izvršitelja</w:t>
      </w:r>
      <w:bookmarkEnd w:id="13"/>
      <w:r w:rsidRPr="00AA6E38">
        <w:rPr>
          <w:rFonts w:eastAsiaTheme="minorHAnsi" w:cs="Times New Roman"/>
          <w:b w:val="0"/>
          <w:bCs w:val="0"/>
          <w:caps w:val="0"/>
          <w:color w:val="000000" w:themeColor="text1"/>
          <w:kern w:val="0"/>
          <w:lang w:eastAsia="en-US"/>
        </w:rPr>
        <w:t>.</w:t>
      </w:r>
      <w:bookmarkEnd w:id="14"/>
      <w:bookmarkEnd w:id="15"/>
    </w:p>
    <w:p w14:paraId="1D4BE850" w14:textId="77777777" w:rsidR="00AC353E" w:rsidRPr="00AA6E38" w:rsidRDefault="00AC353E" w:rsidP="00AC353E">
      <w:pPr>
        <w:rPr>
          <w:rFonts w:ascii="Times New Roman" w:hAnsi="Times New Roman" w:cs="Times New Roman"/>
          <w:lang w:eastAsia="hr-HR"/>
        </w:rPr>
      </w:pPr>
    </w:p>
    <w:p w14:paraId="041BFCD1" w14:textId="77777777" w:rsidR="00166472" w:rsidRPr="00EB7663" w:rsidRDefault="00AC353E" w:rsidP="00565EEF">
      <w:pPr>
        <w:pStyle w:val="Naslov1"/>
        <w:rPr>
          <w:rFonts w:cs="Times New Roman"/>
          <w:caps w:val="0"/>
        </w:rPr>
      </w:pPr>
      <w:bookmarkStart w:id="16" w:name="_Toc133242992"/>
      <w:bookmarkStart w:id="17" w:name="_Toc133325298"/>
      <w:r w:rsidRPr="00AA6E38">
        <w:rPr>
          <w:rFonts w:cs="Times New Roman"/>
          <w:caps w:val="0"/>
        </w:rPr>
        <w:t xml:space="preserve">Prilog 1. Sadržaj </w:t>
      </w:r>
      <w:bookmarkEnd w:id="16"/>
      <w:r w:rsidR="00DC31DF" w:rsidRPr="00AA6E38">
        <w:rPr>
          <w:rFonts w:cs="Times New Roman"/>
          <w:caps w:val="0"/>
        </w:rPr>
        <w:t>Konačnog izvješća</w:t>
      </w:r>
      <w:bookmarkEnd w:id="17"/>
    </w:p>
    <w:p w14:paraId="40BE8770" w14:textId="77777777" w:rsidR="00B26841" w:rsidRPr="00565EEF" w:rsidRDefault="00954CD4" w:rsidP="00565EEF">
      <w:pPr>
        <w:pStyle w:val="box474059"/>
        <w:shd w:val="clear" w:color="auto" w:fill="FFFFFF"/>
        <w:spacing w:before="0" w:beforeAutospacing="0" w:after="0" w:afterAutospacing="0"/>
        <w:jc w:val="both"/>
        <w:textAlignment w:val="baseline"/>
        <w:rPr>
          <w:rStyle w:val="kurziv"/>
          <w:b/>
          <w:i/>
          <w:iCs/>
          <w:color w:val="231F20"/>
          <w:bdr w:val="none" w:sz="0" w:space="0" w:color="auto" w:frame="1"/>
        </w:rPr>
      </w:pPr>
      <w:r w:rsidRPr="00565EEF">
        <w:rPr>
          <w:rStyle w:val="kurziv"/>
          <w:b/>
          <w:i/>
          <w:iCs/>
          <w:color w:val="231F20"/>
          <w:bdr w:val="none" w:sz="0" w:space="0" w:color="auto" w:frame="1"/>
        </w:rPr>
        <w:t>Početna stranica</w:t>
      </w:r>
    </w:p>
    <w:p w14:paraId="685E9F4A" w14:textId="77777777" w:rsidR="00565EEF" w:rsidRPr="00AA6E38" w:rsidRDefault="00565EEF" w:rsidP="00565EEF">
      <w:pPr>
        <w:pStyle w:val="box474059"/>
        <w:shd w:val="clear" w:color="auto" w:fill="FFFFFF"/>
        <w:spacing w:before="0" w:beforeAutospacing="0" w:after="0" w:afterAutospacing="0"/>
        <w:jc w:val="both"/>
        <w:textAlignment w:val="baseline"/>
        <w:rPr>
          <w:i/>
          <w:iCs/>
          <w:color w:val="231F20"/>
          <w:bdr w:val="none" w:sz="0" w:space="0" w:color="auto" w:frame="1"/>
        </w:rPr>
      </w:pPr>
    </w:p>
    <w:p w14:paraId="1111BE4A" w14:textId="77777777" w:rsidR="00954CD4" w:rsidRPr="00AA6E38" w:rsidRDefault="00954CD4" w:rsidP="00565EEF">
      <w:pPr>
        <w:pStyle w:val="box474059"/>
        <w:shd w:val="clear" w:color="auto" w:fill="FFFFFF"/>
        <w:spacing w:before="0" w:beforeAutospacing="0" w:after="48" w:afterAutospacing="0"/>
        <w:ind w:firstLine="408"/>
        <w:jc w:val="both"/>
        <w:textAlignment w:val="baseline"/>
        <w:rPr>
          <w:color w:val="231F20"/>
        </w:rPr>
      </w:pPr>
      <w:r w:rsidRPr="00AA6E38">
        <w:rPr>
          <w:color w:val="231F20"/>
        </w:rPr>
        <w:t>– logo i naziv tijela koje je provelo postupak vrednovanja</w:t>
      </w:r>
    </w:p>
    <w:p w14:paraId="70BDDFA4" w14:textId="77777777" w:rsidR="00954CD4" w:rsidRPr="00AA6E38" w:rsidRDefault="00954CD4" w:rsidP="00565EEF">
      <w:pPr>
        <w:pStyle w:val="box474059"/>
        <w:shd w:val="clear" w:color="auto" w:fill="FFFFFF"/>
        <w:spacing w:before="0" w:beforeAutospacing="0" w:after="48" w:afterAutospacing="0"/>
        <w:ind w:firstLine="408"/>
        <w:jc w:val="both"/>
        <w:textAlignment w:val="baseline"/>
        <w:rPr>
          <w:color w:val="231F20"/>
        </w:rPr>
      </w:pPr>
      <w:r w:rsidRPr="00AA6E38">
        <w:rPr>
          <w:color w:val="231F20"/>
        </w:rPr>
        <w:t>– naziv akta strateškog planiranja</w:t>
      </w:r>
    </w:p>
    <w:p w14:paraId="3F3990B6" w14:textId="77777777" w:rsidR="00954CD4" w:rsidRPr="00AA6E38" w:rsidRDefault="00954CD4" w:rsidP="00565EEF">
      <w:pPr>
        <w:pStyle w:val="box474059"/>
        <w:shd w:val="clear" w:color="auto" w:fill="FFFFFF"/>
        <w:spacing w:before="0" w:beforeAutospacing="0" w:after="48" w:afterAutospacing="0"/>
        <w:ind w:firstLine="408"/>
        <w:jc w:val="both"/>
        <w:textAlignment w:val="baseline"/>
        <w:rPr>
          <w:color w:val="231F20"/>
        </w:rPr>
      </w:pPr>
      <w:r w:rsidRPr="00AA6E38">
        <w:rPr>
          <w:color w:val="231F20"/>
        </w:rPr>
        <w:t>– vrstu provedenog postupka vrednovanja</w:t>
      </w:r>
    </w:p>
    <w:p w14:paraId="1E7172F5" w14:textId="77777777" w:rsidR="00954CD4" w:rsidRPr="00AA6E38" w:rsidRDefault="00954CD4" w:rsidP="00565EEF">
      <w:pPr>
        <w:pStyle w:val="box474059"/>
        <w:shd w:val="clear" w:color="auto" w:fill="FFFFFF"/>
        <w:spacing w:before="0" w:beforeAutospacing="0" w:after="48" w:afterAutospacing="0"/>
        <w:ind w:firstLine="408"/>
        <w:jc w:val="both"/>
        <w:textAlignment w:val="baseline"/>
        <w:rPr>
          <w:color w:val="231F20"/>
        </w:rPr>
      </w:pPr>
      <w:r w:rsidRPr="00AA6E38">
        <w:rPr>
          <w:color w:val="231F20"/>
        </w:rPr>
        <w:t>– mjesec i godinu izrade izvješća</w:t>
      </w:r>
    </w:p>
    <w:p w14:paraId="0153D682" w14:textId="77777777" w:rsidR="00954CD4" w:rsidRPr="00AA6E38" w:rsidRDefault="00954CD4" w:rsidP="00565EEF">
      <w:pPr>
        <w:pStyle w:val="box474059"/>
        <w:shd w:val="clear" w:color="auto" w:fill="FFFFFF"/>
        <w:spacing w:before="0" w:beforeAutospacing="0" w:after="0" w:afterAutospacing="0"/>
        <w:ind w:firstLine="408"/>
        <w:jc w:val="both"/>
        <w:textAlignment w:val="baseline"/>
        <w:rPr>
          <w:rStyle w:val="kurziv"/>
          <w:i/>
          <w:iCs/>
          <w:color w:val="231F20"/>
          <w:bdr w:val="none" w:sz="0" w:space="0" w:color="auto" w:frame="1"/>
        </w:rPr>
      </w:pPr>
    </w:p>
    <w:p w14:paraId="0858E0DE" w14:textId="77777777" w:rsidR="00954CD4" w:rsidRPr="00565EEF" w:rsidRDefault="00954CD4" w:rsidP="00565EEF">
      <w:pPr>
        <w:pStyle w:val="box474059"/>
        <w:shd w:val="clear" w:color="auto" w:fill="FFFFFF"/>
        <w:spacing w:before="0" w:beforeAutospacing="0" w:after="0" w:afterAutospacing="0"/>
        <w:jc w:val="both"/>
        <w:textAlignment w:val="baseline"/>
        <w:rPr>
          <w:rStyle w:val="kurziv"/>
          <w:b/>
          <w:i/>
          <w:iCs/>
          <w:color w:val="231F20"/>
          <w:bdr w:val="none" w:sz="0" w:space="0" w:color="auto" w:frame="1"/>
        </w:rPr>
      </w:pPr>
      <w:r w:rsidRPr="00565EEF">
        <w:rPr>
          <w:rStyle w:val="kurziv"/>
          <w:b/>
          <w:i/>
          <w:iCs/>
          <w:color w:val="231F20"/>
          <w:bdr w:val="none" w:sz="0" w:space="0" w:color="auto" w:frame="1"/>
        </w:rPr>
        <w:t>Sadržaj, Pojmovnik, Popis kratica</w:t>
      </w:r>
    </w:p>
    <w:p w14:paraId="54B75B7F" w14:textId="77777777" w:rsidR="00565EEF" w:rsidRPr="00EB7663" w:rsidRDefault="00565EEF" w:rsidP="00565EEF">
      <w:pPr>
        <w:pStyle w:val="box474059"/>
        <w:shd w:val="clear" w:color="auto" w:fill="FFFFFF"/>
        <w:spacing w:before="0" w:beforeAutospacing="0" w:after="0" w:afterAutospacing="0"/>
        <w:jc w:val="both"/>
        <w:textAlignment w:val="baseline"/>
        <w:rPr>
          <w:i/>
          <w:iCs/>
          <w:color w:val="231F20"/>
          <w:bdr w:val="none" w:sz="0" w:space="0" w:color="auto" w:frame="1"/>
        </w:rPr>
      </w:pPr>
    </w:p>
    <w:p w14:paraId="193DFAFB"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1. Sažetak (izrađuje se kao dokument prikladan za zasebno objavljivanje, obujma do pet</w:t>
      </w:r>
      <w:r w:rsidR="00B26841">
        <w:rPr>
          <w:color w:val="231F20"/>
        </w:rPr>
        <w:t xml:space="preserve"> </w:t>
      </w:r>
      <w:r w:rsidRPr="00AA6E38">
        <w:rPr>
          <w:color w:val="231F20"/>
        </w:rPr>
        <w:t>stranica)</w:t>
      </w:r>
    </w:p>
    <w:p w14:paraId="79D23743" w14:textId="77777777" w:rsidR="00954CD4" w:rsidRPr="00AA6E38" w:rsidRDefault="00954CD4" w:rsidP="00565EEF">
      <w:pPr>
        <w:pStyle w:val="box474059"/>
        <w:numPr>
          <w:ilvl w:val="0"/>
          <w:numId w:val="42"/>
        </w:numPr>
        <w:shd w:val="clear" w:color="auto" w:fill="FFFFFF"/>
        <w:spacing w:before="0" w:beforeAutospacing="0" w:after="48" w:afterAutospacing="0"/>
        <w:jc w:val="both"/>
        <w:textAlignment w:val="baseline"/>
        <w:rPr>
          <w:color w:val="231F20"/>
        </w:rPr>
      </w:pPr>
      <w:r w:rsidRPr="00AA6E38">
        <w:rPr>
          <w:color w:val="231F20"/>
        </w:rPr>
        <w:t>najvažniji nalazi vrednovanja</w:t>
      </w:r>
    </w:p>
    <w:p w14:paraId="109EFB81" w14:textId="77777777" w:rsidR="00954CD4" w:rsidRPr="00AA6E38" w:rsidRDefault="00954CD4" w:rsidP="00565EEF">
      <w:pPr>
        <w:pStyle w:val="box474059"/>
        <w:numPr>
          <w:ilvl w:val="0"/>
          <w:numId w:val="42"/>
        </w:numPr>
        <w:shd w:val="clear" w:color="auto" w:fill="FFFFFF"/>
        <w:spacing w:before="0" w:beforeAutospacing="0" w:after="48" w:afterAutospacing="0"/>
        <w:jc w:val="both"/>
        <w:textAlignment w:val="baseline"/>
        <w:rPr>
          <w:color w:val="231F20"/>
        </w:rPr>
      </w:pPr>
      <w:r w:rsidRPr="00AA6E38">
        <w:rPr>
          <w:color w:val="231F20"/>
        </w:rPr>
        <w:t>zaključci</w:t>
      </w:r>
    </w:p>
    <w:p w14:paraId="3E234893" w14:textId="77777777" w:rsidR="00954CD4" w:rsidRPr="00AA6E38" w:rsidRDefault="00954CD4" w:rsidP="00565EEF">
      <w:pPr>
        <w:pStyle w:val="box474059"/>
        <w:numPr>
          <w:ilvl w:val="0"/>
          <w:numId w:val="42"/>
        </w:numPr>
        <w:shd w:val="clear" w:color="auto" w:fill="FFFFFF"/>
        <w:spacing w:before="0" w:beforeAutospacing="0" w:after="48" w:afterAutospacing="0"/>
        <w:jc w:val="both"/>
        <w:textAlignment w:val="baseline"/>
        <w:rPr>
          <w:color w:val="231F20"/>
        </w:rPr>
      </w:pPr>
      <w:r w:rsidRPr="00AA6E38">
        <w:rPr>
          <w:color w:val="231F20"/>
        </w:rPr>
        <w:t>preporuke (tablični prikaz)</w:t>
      </w:r>
    </w:p>
    <w:p w14:paraId="6AA3F888" w14:textId="77777777" w:rsidR="00954CD4" w:rsidRPr="00B26841" w:rsidRDefault="00954CD4" w:rsidP="00565EEF">
      <w:pPr>
        <w:pStyle w:val="box474059"/>
        <w:numPr>
          <w:ilvl w:val="0"/>
          <w:numId w:val="42"/>
        </w:numPr>
        <w:shd w:val="clear" w:color="auto" w:fill="FFFFFF"/>
        <w:spacing w:before="0" w:beforeAutospacing="0" w:after="0" w:afterAutospacing="0"/>
        <w:jc w:val="both"/>
        <w:textAlignment w:val="baseline"/>
        <w:rPr>
          <w:i/>
          <w:iCs/>
          <w:color w:val="231F20"/>
          <w:bdr w:val="none" w:sz="0" w:space="0" w:color="auto" w:frame="1"/>
        </w:rPr>
      </w:pPr>
      <w:r w:rsidRPr="00AA6E38">
        <w:rPr>
          <w:color w:val="231F20"/>
        </w:rPr>
        <w:t>pouke (engl. </w:t>
      </w:r>
      <w:r w:rsidRPr="00AA6E38">
        <w:rPr>
          <w:rStyle w:val="kurziv"/>
          <w:i/>
          <w:iCs/>
          <w:color w:val="231F20"/>
          <w:bdr w:val="none" w:sz="0" w:space="0" w:color="auto" w:frame="1"/>
        </w:rPr>
        <w:t>lessons learned)</w:t>
      </w:r>
    </w:p>
    <w:p w14:paraId="2F825E09"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375E56F0"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2. Uvod</w:t>
      </w:r>
    </w:p>
    <w:p w14:paraId="3939FC98" w14:textId="77777777" w:rsidR="00954CD4" w:rsidRPr="00AA6E38" w:rsidRDefault="00954CD4" w:rsidP="00565EEF">
      <w:pPr>
        <w:pStyle w:val="box474059"/>
        <w:numPr>
          <w:ilvl w:val="0"/>
          <w:numId w:val="43"/>
        </w:numPr>
        <w:shd w:val="clear" w:color="auto" w:fill="FFFFFF"/>
        <w:spacing w:before="0" w:beforeAutospacing="0" w:after="48" w:afterAutospacing="0"/>
        <w:jc w:val="both"/>
        <w:textAlignment w:val="baseline"/>
        <w:rPr>
          <w:color w:val="231F20"/>
        </w:rPr>
      </w:pPr>
      <w:r w:rsidRPr="00AA6E38">
        <w:rPr>
          <w:color w:val="231F20"/>
        </w:rPr>
        <w:t>struktura izvješća</w:t>
      </w:r>
    </w:p>
    <w:p w14:paraId="009C3108" w14:textId="77777777" w:rsidR="00954CD4" w:rsidRPr="00B26841" w:rsidRDefault="00954CD4" w:rsidP="00565EEF">
      <w:pPr>
        <w:pStyle w:val="box474059"/>
        <w:numPr>
          <w:ilvl w:val="0"/>
          <w:numId w:val="43"/>
        </w:numPr>
        <w:shd w:val="clear" w:color="auto" w:fill="FFFFFF"/>
        <w:spacing w:before="0" w:beforeAutospacing="0" w:after="48" w:afterAutospacing="0"/>
        <w:jc w:val="both"/>
        <w:textAlignment w:val="baseline"/>
        <w:rPr>
          <w:color w:val="231F20"/>
        </w:rPr>
      </w:pPr>
      <w:r w:rsidRPr="00AA6E38">
        <w:rPr>
          <w:color w:val="231F20"/>
        </w:rPr>
        <w:t>kratak opis postupka vrednovanja (sastav tima za vrednovanje, opis posla, obuhvat i svrha postupka vrednovanja)</w:t>
      </w:r>
    </w:p>
    <w:p w14:paraId="0311C345"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5B7CECDB"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3. Kontekst vrednovanja</w:t>
      </w:r>
    </w:p>
    <w:p w14:paraId="62977B23" w14:textId="77777777" w:rsidR="00954CD4" w:rsidRPr="00B26841" w:rsidRDefault="00954CD4" w:rsidP="00565EEF">
      <w:pPr>
        <w:pStyle w:val="box474059"/>
        <w:numPr>
          <w:ilvl w:val="0"/>
          <w:numId w:val="44"/>
        </w:numPr>
        <w:shd w:val="clear" w:color="auto" w:fill="FFFFFF"/>
        <w:spacing w:before="0" w:beforeAutospacing="0" w:after="48" w:afterAutospacing="0"/>
        <w:jc w:val="both"/>
        <w:textAlignment w:val="baseline"/>
        <w:rPr>
          <w:color w:val="231F20"/>
        </w:rPr>
      </w:pPr>
      <w:r w:rsidRPr="00AA6E38">
        <w:rPr>
          <w:color w:val="231F20"/>
        </w:rPr>
        <w:t>kratak opis stanja u upravnom području provedbe javne politike i povezanosti s aktima strateškog planiranja više ili jednake hijerarhijske razine</w:t>
      </w:r>
    </w:p>
    <w:p w14:paraId="685BDCAE"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272DFFCA" w14:textId="77777777" w:rsidR="00356FF0"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4. Opis akta strateškog planiranja</w:t>
      </w:r>
    </w:p>
    <w:p w14:paraId="2ABAB689" w14:textId="77777777" w:rsidR="00954CD4" w:rsidRPr="00AA6E38" w:rsidRDefault="00954CD4" w:rsidP="00565EEF">
      <w:pPr>
        <w:pStyle w:val="box474059"/>
        <w:numPr>
          <w:ilvl w:val="0"/>
          <w:numId w:val="38"/>
        </w:numPr>
        <w:shd w:val="clear" w:color="auto" w:fill="FFFFFF"/>
        <w:spacing w:before="0" w:beforeAutospacing="0" w:after="48" w:afterAutospacing="0"/>
        <w:jc w:val="both"/>
        <w:textAlignment w:val="baseline"/>
        <w:rPr>
          <w:color w:val="231F20"/>
        </w:rPr>
      </w:pPr>
      <w:r w:rsidRPr="00AA6E38">
        <w:rPr>
          <w:color w:val="231F20"/>
        </w:rPr>
        <w:t>kratak opis društvenih i gospodarskih potreba i ciljnih skupina (korisnika provedbe javnih politika) na koje je usmjerena provedba akta strateškog planiranja</w:t>
      </w:r>
    </w:p>
    <w:p w14:paraId="57F96A8D" w14:textId="77777777" w:rsidR="00954CD4" w:rsidRPr="00AA6E38" w:rsidRDefault="00954CD4" w:rsidP="00565EEF">
      <w:pPr>
        <w:pStyle w:val="box474059"/>
        <w:numPr>
          <w:ilvl w:val="0"/>
          <w:numId w:val="38"/>
        </w:numPr>
        <w:shd w:val="clear" w:color="auto" w:fill="FFFFFF"/>
        <w:spacing w:before="0" w:beforeAutospacing="0" w:after="48" w:afterAutospacing="0"/>
        <w:jc w:val="both"/>
        <w:textAlignment w:val="baseline"/>
        <w:rPr>
          <w:color w:val="231F20"/>
        </w:rPr>
      </w:pPr>
      <w:r w:rsidRPr="00AA6E38">
        <w:rPr>
          <w:color w:val="231F20"/>
        </w:rPr>
        <w:t>prikaz ključnih dionika uključenih u provedbu akta strateškog planiranja</w:t>
      </w:r>
    </w:p>
    <w:p w14:paraId="167999B0" w14:textId="77777777" w:rsidR="00954CD4" w:rsidRPr="00AA6E38" w:rsidRDefault="00954CD4" w:rsidP="00565EEF">
      <w:pPr>
        <w:pStyle w:val="box474059"/>
        <w:numPr>
          <w:ilvl w:val="0"/>
          <w:numId w:val="38"/>
        </w:numPr>
        <w:shd w:val="clear" w:color="auto" w:fill="FFFFFF"/>
        <w:spacing w:before="0" w:beforeAutospacing="0" w:after="48" w:afterAutospacing="0"/>
        <w:jc w:val="both"/>
        <w:textAlignment w:val="baseline"/>
        <w:rPr>
          <w:color w:val="231F20"/>
        </w:rPr>
      </w:pPr>
      <w:r w:rsidRPr="00AA6E38">
        <w:rPr>
          <w:color w:val="231F20"/>
        </w:rPr>
        <w:t>prikaz intervencijske logike, ciljeva i pokazatelja uspješnosti akta strateškog planiranja</w:t>
      </w:r>
    </w:p>
    <w:p w14:paraId="5209AF15" w14:textId="77777777" w:rsidR="00954CD4" w:rsidRPr="00B26841" w:rsidRDefault="00356FF0" w:rsidP="00565EEF">
      <w:pPr>
        <w:pStyle w:val="box474059"/>
        <w:numPr>
          <w:ilvl w:val="0"/>
          <w:numId w:val="38"/>
        </w:numPr>
        <w:shd w:val="clear" w:color="auto" w:fill="FFFFFF"/>
        <w:spacing w:before="0" w:beforeAutospacing="0" w:after="48" w:afterAutospacing="0"/>
        <w:jc w:val="both"/>
        <w:textAlignment w:val="baseline"/>
        <w:rPr>
          <w:color w:val="231F20"/>
        </w:rPr>
      </w:pPr>
      <w:r>
        <w:rPr>
          <w:color w:val="231F20"/>
        </w:rPr>
        <w:t>f</w:t>
      </w:r>
      <w:r w:rsidR="00954CD4" w:rsidRPr="00AA6E38">
        <w:rPr>
          <w:color w:val="231F20"/>
        </w:rPr>
        <w:t>inancijski okvir s prikazom financijskih pretpostavki za provedbu akta strateškog planiranja (ako je primjenjivo)</w:t>
      </w:r>
    </w:p>
    <w:p w14:paraId="588E90AB"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7050DA5E"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lastRenderedPageBreak/>
        <w:t>5. Metodološki pristup</w:t>
      </w:r>
    </w:p>
    <w:p w14:paraId="68D637B7" w14:textId="77777777" w:rsidR="00954CD4" w:rsidRPr="00AA6E38" w:rsidRDefault="00954CD4" w:rsidP="00565EEF">
      <w:pPr>
        <w:pStyle w:val="box474059"/>
        <w:numPr>
          <w:ilvl w:val="0"/>
          <w:numId w:val="45"/>
        </w:numPr>
        <w:shd w:val="clear" w:color="auto" w:fill="FFFFFF"/>
        <w:spacing w:before="0" w:beforeAutospacing="0" w:after="48" w:afterAutospacing="0"/>
        <w:jc w:val="both"/>
        <w:textAlignment w:val="baseline"/>
        <w:rPr>
          <w:color w:val="231F20"/>
        </w:rPr>
      </w:pPr>
      <w:r w:rsidRPr="00AA6E38">
        <w:rPr>
          <w:color w:val="231F20"/>
        </w:rPr>
        <w:t>popis ključnih pojmova, kriterija vrednovanja i pitanja za vrednovanje</w:t>
      </w:r>
    </w:p>
    <w:p w14:paraId="7D245326" w14:textId="77777777" w:rsidR="00954CD4" w:rsidRPr="00AA6E38" w:rsidRDefault="00954CD4" w:rsidP="00565EEF">
      <w:pPr>
        <w:pStyle w:val="box474059"/>
        <w:numPr>
          <w:ilvl w:val="0"/>
          <w:numId w:val="45"/>
        </w:numPr>
        <w:shd w:val="clear" w:color="auto" w:fill="FFFFFF"/>
        <w:spacing w:before="0" w:beforeAutospacing="0" w:after="48" w:afterAutospacing="0"/>
        <w:jc w:val="both"/>
        <w:textAlignment w:val="baseline"/>
        <w:rPr>
          <w:color w:val="231F20"/>
        </w:rPr>
      </w:pPr>
      <w:r w:rsidRPr="00AA6E38">
        <w:rPr>
          <w:color w:val="231F20"/>
        </w:rPr>
        <w:t>kratak opis provedbe postupka vrednovanja, kvantitativnih i kvalitativnih metoda i analitičkih tehnika korištenih tijekom provedbe postupka vrednovanja</w:t>
      </w:r>
    </w:p>
    <w:p w14:paraId="7596D9AE" w14:textId="77777777" w:rsidR="00954CD4" w:rsidRPr="00AA6E38" w:rsidRDefault="00954CD4" w:rsidP="00565EEF">
      <w:pPr>
        <w:pStyle w:val="box474059"/>
        <w:numPr>
          <w:ilvl w:val="0"/>
          <w:numId w:val="45"/>
        </w:numPr>
        <w:shd w:val="clear" w:color="auto" w:fill="FFFFFF"/>
        <w:spacing w:before="0" w:beforeAutospacing="0" w:after="48" w:afterAutospacing="0"/>
        <w:jc w:val="both"/>
        <w:textAlignment w:val="baseline"/>
        <w:rPr>
          <w:color w:val="231F20"/>
        </w:rPr>
      </w:pPr>
      <w:r w:rsidRPr="00AA6E38">
        <w:rPr>
          <w:color w:val="231F20"/>
        </w:rPr>
        <w:t>informacije o izvorima, pouzdanosti, vrstama i načinu prikupljanja podataka (istraživanja, upitnici, intervjui, veličina i odabir kriterija za uzorke)</w:t>
      </w:r>
    </w:p>
    <w:p w14:paraId="3729D23C" w14:textId="77777777" w:rsidR="00954CD4" w:rsidRPr="00B26841" w:rsidRDefault="00954CD4" w:rsidP="00565EEF">
      <w:pPr>
        <w:pStyle w:val="box474059"/>
        <w:numPr>
          <w:ilvl w:val="0"/>
          <w:numId w:val="45"/>
        </w:numPr>
        <w:shd w:val="clear" w:color="auto" w:fill="FFFFFF"/>
        <w:spacing w:before="0" w:beforeAutospacing="0" w:after="48" w:afterAutospacing="0"/>
        <w:jc w:val="both"/>
        <w:textAlignment w:val="baseline"/>
        <w:rPr>
          <w:color w:val="231F20"/>
        </w:rPr>
      </w:pPr>
      <w:r w:rsidRPr="00AA6E38">
        <w:rPr>
          <w:color w:val="231F20"/>
        </w:rPr>
        <w:t>ograničenja i nedostaci, izazovi i rizici tijekom primjene odabranog metodološkog pristupa</w:t>
      </w:r>
    </w:p>
    <w:p w14:paraId="5A732289"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0E00BA57"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6. Nalazi</w:t>
      </w:r>
    </w:p>
    <w:p w14:paraId="4CF9438B" w14:textId="77777777" w:rsidR="00954CD4" w:rsidRPr="00AA6E38" w:rsidRDefault="00954CD4" w:rsidP="00565EEF">
      <w:pPr>
        <w:pStyle w:val="box474059"/>
        <w:numPr>
          <w:ilvl w:val="0"/>
          <w:numId w:val="46"/>
        </w:numPr>
        <w:shd w:val="clear" w:color="auto" w:fill="FFFFFF"/>
        <w:spacing w:before="0" w:beforeAutospacing="0" w:after="48" w:afterAutospacing="0"/>
        <w:jc w:val="both"/>
        <w:textAlignment w:val="baseline"/>
        <w:rPr>
          <w:color w:val="231F20"/>
        </w:rPr>
      </w:pPr>
      <w:r w:rsidRPr="00AA6E38">
        <w:rPr>
          <w:color w:val="231F20"/>
        </w:rPr>
        <w:t>statistički podatci, empirijski podatci, dokazi relevantni za odgovore na pitanja za vrednovanje</w:t>
      </w:r>
    </w:p>
    <w:p w14:paraId="11A0FE38" w14:textId="77777777" w:rsidR="00954CD4" w:rsidRPr="00AA6E38" w:rsidRDefault="00954CD4" w:rsidP="00565EEF">
      <w:pPr>
        <w:pStyle w:val="box474059"/>
        <w:numPr>
          <w:ilvl w:val="0"/>
          <w:numId w:val="46"/>
        </w:numPr>
        <w:shd w:val="clear" w:color="auto" w:fill="FFFFFF"/>
        <w:spacing w:before="0" w:beforeAutospacing="0" w:after="48" w:afterAutospacing="0"/>
        <w:jc w:val="both"/>
        <w:textAlignment w:val="baseline"/>
        <w:rPr>
          <w:color w:val="231F20"/>
        </w:rPr>
      </w:pPr>
      <w:r w:rsidRPr="00AA6E38">
        <w:rPr>
          <w:color w:val="231F20"/>
        </w:rPr>
        <w:t>analiza i interpretacija odgovora pitanja na vrednovanje</w:t>
      </w:r>
    </w:p>
    <w:p w14:paraId="68457233" w14:textId="77777777" w:rsidR="00954CD4" w:rsidRDefault="00954CD4" w:rsidP="00565EEF">
      <w:pPr>
        <w:pStyle w:val="box474059"/>
        <w:numPr>
          <w:ilvl w:val="0"/>
          <w:numId w:val="46"/>
        </w:numPr>
        <w:shd w:val="clear" w:color="auto" w:fill="FFFFFF"/>
        <w:spacing w:before="0" w:beforeAutospacing="0" w:after="48" w:afterAutospacing="0"/>
        <w:jc w:val="both"/>
        <w:textAlignment w:val="baseline"/>
        <w:rPr>
          <w:color w:val="231F20"/>
        </w:rPr>
      </w:pPr>
      <w:r w:rsidRPr="00AA6E38">
        <w:rPr>
          <w:color w:val="231F20"/>
        </w:rPr>
        <w:t>nalazi o primjerenosti odabira pokazatelja uspješnosti, podatci o ostvarenim vrijednostima pokazatelja uspješnosti, usporedba planiranih i ostvarenih vrijednosti pokazatelja uspješnosti</w:t>
      </w:r>
    </w:p>
    <w:p w14:paraId="4B3AEFC9" w14:textId="77777777" w:rsidR="00565EEF" w:rsidRPr="00B26841" w:rsidRDefault="00565EEF" w:rsidP="00565EEF">
      <w:pPr>
        <w:pStyle w:val="box474059"/>
        <w:shd w:val="clear" w:color="auto" w:fill="FFFFFF"/>
        <w:spacing w:before="0" w:beforeAutospacing="0" w:after="48" w:afterAutospacing="0"/>
        <w:ind w:left="720"/>
        <w:jc w:val="both"/>
        <w:textAlignment w:val="baseline"/>
        <w:rPr>
          <w:color w:val="231F20"/>
        </w:rPr>
      </w:pPr>
    </w:p>
    <w:p w14:paraId="2F0DC305"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7. Zaključci</w:t>
      </w:r>
    </w:p>
    <w:p w14:paraId="3DFF57DB" w14:textId="77777777" w:rsidR="00954CD4" w:rsidRPr="00AA6E38" w:rsidRDefault="00954CD4" w:rsidP="00565EEF">
      <w:pPr>
        <w:pStyle w:val="box474059"/>
        <w:numPr>
          <w:ilvl w:val="0"/>
          <w:numId w:val="47"/>
        </w:numPr>
        <w:shd w:val="clear" w:color="auto" w:fill="FFFFFF"/>
        <w:spacing w:before="0" w:beforeAutospacing="0" w:after="48" w:afterAutospacing="0"/>
        <w:jc w:val="both"/>
        <w:textAlignment w:val="baseline"/>
        <w:rPr>
          <w:color w:val="231F20"/>
        </w:rPr>
      </w:pPr>
      <w:r w:rsidRPr="00AA6E38">
        <w:rPr>
          <w:color w:val="231F20"/>
        </w:rPr>
        <w:t>ocjena stručnjaka o uspješnosti postupka izrade ili provedbe akta strateškog planiranja, u odnosu na primijenjene kriterije vrednovanja</w:t>
      </w:r>
    </w:p>
    <w:p w14:paraId="07DA3984" w14:textId="77777777" w:rsidR="00954CD4" w:rsidRPr="00AA6E38" w:rsidRDefault="00954CD4" w:rsidP="00565EEF">
      <w:pPr>
        <w:pStyle w:val="box474059"/>
        <w:numPr>
          <w:ilvl w:val="0"/>
          <w:numId w:val="47"/>
        </w:numPr>
        <w:shd w:val="clear" w:color="auto" w:fill="FFFFFF"/>
        <w:spacing w:before="0" w:beforeAutospacing="0" w:after="48" w:afterAutospacing="0"/>
        <w:jc w:val="both"/>
        <w:textAlignment w:val="baseline"/>
        <w:rPr>
          <w:color w:val="231F20"/>
        </w:rPr>
      </w:pPr>
      <w:r w:rsidRPr="00AA6E38">
        <w:rPr>
          <w:color w:val="231F20"/>
        </w:rPr>
        <w:t>zaključci moraju sadržavati osvrt na pokazatelje uspješnosti akta strateškog planiranja, obuhvatiti odgovore na sva pitanja vrednovanja i biti utemeljeni na vrednovanju nalaza i analizi podataka</w:t>
      </w:r>
    </w:p>
    <w:p w14:paraId="59DD1EF8" w14:textId="77777777" w:rsidR="00954CD4" w:rsidRPr="00AA6E38" w:rsidRDefault="00954CD4" w:rsidP="00565EEF">
      <w:pPr>
        <w:pStyle w:val="box474059"/>
        <w:numPr>
          <w:ilvl w:val="0"/>
          <w:numId w:val="47"/>
        </w:numPr>
        <w:shd w:val="clear" w:color="auto" w:fill="FFFFFF"/>
        <w:spacing w:before="0" w:beforeAutospacing="0" w:after="48" w:afterAutospacing="0"/>
        <w:jc w:val="both"/>
        <w:textAlignment w:val="baseline"/>
        <w:rPr>
          <w:color w:val="231F20"/>
        </w:rPr>
      </w:pPr>
      <w:r w:rsidRPr="00AA6E38">
        <w:rPr>
          <w:color w:val="231F20"/>
        </w:rPr>
        <w:t>zaključci moraju jasno ukazati na područja u kojima je utvrđen prostor za poboljšanje kvalitete sadržaja, upravljanja provedbom akata te daljnjih procesa strateškog planiranja</w:t>
      </w:r>
    </w:p>
    <w:p w14:paraId="12F9FBC5" w14:textId="77777777" w:rsidR="00954CD4" w:rsidRPr="00AA6E38" w:rsidRDefault="00954CD4" w:rsidP="00565EEF">
      <w:pPr>
        <w:pStyle w:val="box474059"/>
        <w:numPr>
          <w:ilvl w:val="0"/>
          <w:numId w:val="47"/>
        </w:numPr>
        <w:shd w:val="clear" w:color="auto" w:fill="FFFFFF"/>
        <w:spacing w:before="0" w:beforeAutospacing="0" w:after="48" w:afterAutospacing="0"/>
        <w:jc w:val="both"/>
        <w:textAlignment w:val="baseline"/>
        <w:rPr>
          <w:color w:val="231F20"/>
        </w:rPr>
      </w:pPr>
      <w:r w:rsidRPr="00AA6E38">
        <w:rPr>
          <w:color w:val="231F20"/>
        </w:rPr>
        <w:t>zaključci moraju ukazati na moguće promjene koje predstavljaju logičnu osnovu za izradu preporuka vrednovanja</w:t>
      </w:r>
    </w:p>
    <w:p w14:paraId="1B3C68B8" w14:textId="77777777" w:rsidR="00954CD4" w:rsidRDefault="00954CD4" w:rsidP="00565EEF">
      <w:pPr>
        <w:pStyle w:val="box474059"/>
        <w:numPr>
          <w:ilvl w:val="0"/>
          <w:numId w:val="47"/>
        </w:numPr>
        <w:shd w:val="clear" w:color="auto" w:fill="FFFFFF"/>
        <w:spacing w:before="0" w:beforeAutospacing="0" w:after="48" w:afterAutospacing="0"/>
        <w:jc w:val="both"/>
        <w:textAlignment w:val="baseline"/>
        <w:rPr>
          <w:color w:val="231F20"/>
        </w:rPr>
      </w:pPr>
      <w:r w:rsidRPr="00AA6E38">
        <w:rPr>
          <w:color w:val="231F20"/>
        </w:rPr>
        <w:t>u poglavlju sa zaključcima ne smiju se iznositi nove informacije</w:t>
      </w:r>
    </w:p>
    <w:p w14:paraId="778A1E80" w14:textId="77777777" w:rsidR="00565EEF" w:rsidRPr="00B26841" w:rsidRDefault="00565EEF" w:rsidP="00565EEF">
      <w:pPr>
        <w:pStyle w:val="box474059"/>
        <w:shd w:val="clear" w:color="auto" w:fill="FFFFFF"/>
        <w:spacing w:before="0" w:beforeAutospacing="0" w:after="48" w:afterAutospacing="0"/>
        <w:ind w:left="720"/>
        <w:jc w:val="both"/>
        <w:textAlignment w:val="baseline"/>
        <w:rPr>
          <w:color w:val="231F20"/>
        </w:rPr>
      </w:pPr>
    </w:p>
    <w:p w14:paraId="08C11588" w14:textId="77777777" w:rsidR="00954CD4" w:rsidRPr="00AA6E38" w:rsidRDefault="00954CD4" w:rsidP="00565EEF">
      <w:pPr>
        <w:pStyle w:val="box474059"/>
        <w:shd w:val="clear" w:color="auto" w:fill="FFFFFF"/>
        <w:spacing w:before="0" w:beforeAutospacing="0" w:after="0" w:afterAutospacing="0"/>
        <w:jc w:val="both"/>
        <w:textAlignment w:val="baseline"/>
        <w:rPr>
          <w:color w:val="231F20"/>
        </w:rPr>
      </w:pPr>
      <w:r w:rsidRPr="00AA6E38">
        <w:rPr>
          <w:color w:val="231F20"/>
        </w:rPr>
        <w:t>8. Pouke postupka vrednovanja (engl. </w:t>
      </w:r>
      <w:r w:rsidRPr="00AA6E38">
        <w:rPr>
          <w:rStyle w:val="kurziv"/>
          <w:i/>
          <w:iCs/>
          <w:color w:val="231F20"/>
          <w:bdr w:val="none" w:sz="0" w:space="0" w:color="auto" w:frame="1"/>
        </w:rPr>
        <w:t>lessons learned)</w:t>
      </w:r>
    </w:p>
    <w:p w14:paraId="7263ADC9" w14:textId="77777777" w:rsidR="00954CD4" w:rsidRPr="00B26841" w:rsidRDefault="00954CD4" w:rsidP="00565EEF">
      <w:pPr>
        <w:pStyle w:val="box474059"/>
        <w:numPr>
          <w:ilvl w:val="0"/>
          <w:numId w:val="48"/>
        </w:numPr>
        <w:shd w:val="clear" w:color="auto" w:fill="FFFFFF"/>
        <w:spacing w:before="0" w:beforeAutospacing="0" w:after="48" w:afterAutospacing="0"/>
        <w:jc w:val="both"/>
        <w:textAlignment w:val="baseline"/>
        <w:rPr>
          <w:color w:val="231F20"/>
        </w:rPr>
      </w:pPr>
      <w:r w:rsidRPr="00AA6E38">
        <w:rPr>
          <w:color w:val="231F20"/>
        </w:rPr>
        <w:t>opći zaključci koji bi mogli imati potencijal za širu primjenu i uporabu tijekom izrade ili provedbe akata strateškog planiranja, odnosno oblikovanja i provedbe javnih politika</w:t>
      </w:r>
    </w:p>
    <w:p w14:paraId="750EFEBD" w14:textId="77777777" w:rsidR="00565EEF" w:rsidRDefault="00565EEF" w:rsidP="00565EEF">
      <w:pPr>
        <w:pStyle w:val="box474059"/>
        <w:shd w:val="clear" w:color="auto" w:fill="FFFFFF"/>
        <w:spacing w:before="0" w:beforeAutospacing="0" w:after="48" w:afterAutospacing="0"/>
        <w:jc w:val="both"/>
        <w:textAlignment w:val="baseline"/>
        <w:rPr>
          <w:color w:val="231F20"/>
        </w:rPr>
      </w:pPr>
    </w:p>
    <w:p w14:paraId="5B4F8947" w14:textId="77777777" w:rsidR="00954CD4" w:rsidRPr="00AA6E38" w:rsidRDefault="00954CD4" w:rsidP="00565EEF">
      <w:pPr>
        <w:pStyle w:val="box474059"/>
        <w:shd w:val="clear" w:color="auto" w:fill="FFFFFF"/>
        <w:spacing w:before="0" w:beforeAutospacing="0" w:after="48" w:afterAutospacing="0"/>
        <w:jc w:val="both"/>
        <w:textAlignment w:val="baseline"/>
        <w:rPr>
          <w:color w:val="231F20"/>
        </w:rPr>
      </w:pPr>
      <w:r w:rsidRPr="00AA6E38">
        <w:rPr>
          <w:color w:val="231F20"/>
        </w:rPr>
        <w:t>9. Preporuke</w:t>
      </w:r>
    </w:p>
    <w:p w14:paraId="155242EF" w14:textId="77777777" w:rsidR="00954CD4" w:rsidRPr="00AA6E38" w:rsidRDefault="00954CD4" w:rsidP="00565EEF">
      <w:pPr>
        <w:pStyle w:val="box474059"/>
        <w:numPr>
          <w:ilvl w:val="0"/>
          <w:numId w:val="48"/>
        </w:numPr>
        <w:shd w:val="clear" w:color="auto" w:fill="FFFFFF"/>
        <w:spacing w:before="0" w:beforeAutospacing="0" w:after="48" w:afterAutospacing="0"/>
        <w:jc w:val="both"/>
        <w:textAlignment w:val="baseline"/>
        <w:rPr>
          <w:color w:val="231F20"/>
        </w:rPr>
      </w:pPr>
      <w:r w:rsidRPr="00AA6E38">
        <w:rPr>
          <w:color w:val="231F20"/>
        </w:rPr>
        <w:t>preporuke za poboljšanje kvalitete sadržaja, upravljanja provedbom akta te daljnjih procesa strateškog planiranja</w:t>
      </w:r>
    </w:p>
    <w:p w14:paraId="0FDE9202" w14:textId="77777777" w:rsidR="00954CD4" w:rsidRPr="00AA6E38" w:rsidRDefault="00954CD4" w:rsidP="00565EEF">
      <w:pPr>
        <w:pStyle w:val="box474059"/>
        <w:numPr>
          <w:ilvl w:val="0"/>
          <w:numId w:val="48"/>
        </w:numPr>
        <w:shd w:val="clear" w:color="auto" w:fill="FFFFFF"/>
        <w:spacing w:before="0" w:beforeAutospacing="0" w:after="48" w:afterAutospacing="0"/>
        <w:jc w:val="both"/>
        <w:textAlignment w:val="baseline"/>
        <w:rPr>
          <w:color w:val="231F20"/>
        </w:rPr>
      </w:pPr>
      <w:r w:rsidRPr="00AA6E38">
        <w:rPr>
          <w:color w:val="231F20"/>
        </w:rPr>
        <w:t>preporuke moraju biti jasne, provedive i utemeljene na zaključcima postupka vrednovanja</w:t>
      </w:r>
    </w:p>
    <w:p w14:paraId="68941FA1" w14:textId="77777777" w:rsidR="00954CD4" w:rsidRPr="00AA6E38" w:rsidRDefault="00954CD4" w:rsidP="00565EEF">
      <w:pPr>
        <w:pStyle w:val="box474059"/>
        <w:numPr>
          <w:ilvl w:val="0"/>
          <w:numId w:val="48"/>
        </w:numPr>
        <w:shd w:val="clear" w:color="auto" w:fill="FFFFFF"/>
        <w:spacing w:before="0" w:beforeAutospacing="0" w:after="48" w:afterAutospacing="0"/>
        <w:jc w:val="both"/>
        <w:textAlignment w:val="baseline"/>
        <w:rPr>
          <w:color w:val="231F20"/>
        </w:rPr>
      </w:pPr>
      <w:r w:rsidRPr="00AA6E38">
        <w:rPr>
          <w:color w:val="231F20"/>
        </w:rPr>
        <w:t>preporuke moraju sadržavati preporučene radnje, odgovornosti za provedbu ključnih dionika (tijelo zaduženo za izradu ili provedbu akta strateškog planiranja, Koordinacijsko tijelo, Vlada itd.) i rokove za provedbu (neposredna provedba, srednjoročna ili dugoročna provedba)</w:t>
      </w:r>
    </w:p>
    <w:p w14:paraId="158E5994" w14:textId="77777777" w:rsidR="00954CD4" w:rsidRPr="00AA6E38" w:rsidRDefault="00954CD4" w:rsidP="00565EEF">
      <w:pPr>
        <w:pStyle w:val="box474059"/>
        <w:shd w:val="clear" w:color="auto" w:fill="FFFFFF"/>
        <w:spacing w:before="0" w:beforeAutospacing="0" w:after="48" w:afterAutospacing="0"/>
        <w:ind w:firstLine="408"/>
        <w:jc w:val="both"/>
        <w:textAlignment w:val="baseline"/>
        <w:rPr>
          <w:color w:val="231F20"/>
        </w:rPr>
      </w:pPr>
    </w:p>
    <w:p w14:paraId="110F406F" w14:textId="77777777" w:rsidR="00565EEF" w:rsidRDefault="00565EEF" w:rsidP="00565EEF">
      <w:pPr>
        <w:pStyle w:val="box474059"/>
        <w:shd w:val="clear" w:color="auto" w:fill="FFFFFF"/>
        <w:spacing w:before="0" w:beforeAutospacing="0" w:after="0" w:afterAutospacing="0"/>
        <w:jc w:val="both"/>
        <w:textAlignment w:val="baseline"/>
        <w:rPr>
          <w:rStyle w:val="kurziv"/>
          <w:i/>
          <w:iCs/>
          <w:color w:val="231F20"/>
          <w:bdr w:val="none" w:sz="0" w:space="0" w:color="auto" w:frame="1"/>
        </w:rPr>
      </w:pPr>
    </w:p>
    <w:p w14:paraId="1127A89C" w14:textId="77777777" w:rsidR="00B26841" w:rsidRPr="00565EEF" w:rsidRDefault="00954CD4" w:rsidP="00565EEF">
      <w:pPr>
        <w:pStyle w:val="box474059"/>
        <w:shd w:val="clear" w:color="auto" w:fill="FFFFFF"/>
        <w:spacing w:before="0" w:beforeAutospacing="0" w:after="0" w:afterAutospacing="0"/>
        <w:jc w:val="both"/>
        <w:textAlignment w:val="baseline"/>
        <w:rPr>
          <w:b/>
          <w:i/>
          <w:iCs/>
          <w:color w:val="231F20"/>
          <w:bdr w:val="none" w:sz="0" w:space="0" w:color="auto" w:frame="1"/>
        </w:rPr>
      </w:pPr>
      <w:r w:rsidRPr="00565EEF">
        <w:rPr>
          <w:rStyle w:val="kurziv"/>
          <w:b/>
          <w:i/>
          <w:iCs/>
          <w:color w:val="231F20"/>
          <w:bdr w:val="none" w:sz="0" w:space="0" w:color="auto" w:frame="1"/>
        </w:rPr>
        <w:lastRenderedPageBreak/>
        <w:t>Prilozi</w:t>
      </w:r>
    </w:p>
    <w:p w14:paraId="397C2AAF" w14:textId="77777777" w:rsidR="00954CD4" w:rsidRPr="00AA6E38" w:rsidRDefault="00954CD4" w:rsidP="00565EEF">
      <w:pPr>
        <w:pStyle w:val="box474059"/>
        <w:numPr>
          <w:ilvl w:val="0"/>
          <w:numId w:val="49"/>
        </w:numPr>
        <w:shd w:val="clear" w:color="auto" w:fill="FFFFFF"/>
        <w:spacing w:before="0" w:beforeAutospacing="0" w:after="48" w:afterAutospacing="0"/>
        <w:jc w:val="both"/>
        <w:textAlignment w:val="baseline"/>
        <w:rPr>
          <w:color w:val="231F20"/>
        </w:rPr>
      </w:pPr>
      <w:r w:rsidRPr="00AA6E38">
        <w:rPr>
          <w:color w:val="231F20"/>
        </w:rPr>
        <w:t>Podaci o članovima tima za vrednovanje</w:t>
      </w:r>
    </w:p>
    <w:p w14:paraId="6B7E5663" w14:textId="77777777" w:rsidR="00954CD4" w:rsidRPr="00AA6E38" w:rsidRDefault="00954CD4" w:rsidP="00565EEF">
      <w:pPr>
        <w:pStyle w:val="box474059"/>
        <w:numPr>
          <w:ilvl w:val="0"/>
          <w:numId w:val="49"/>
        </w:numPr>
        <w:shd w:val="clear" w:color="auto" w:fill="FFFFFF"/>
        <w:spacing w:before="0" w:beforeAutospacing="0" w:after="48" w:afterAutospacing="0"/>
        <w:jc w:val="both"/>
        <w:textAlignment w:val="baseline"/>
        <w:rPr>
          <w:color w:val="231F20"/>
        </w:rPr>
      </w:pPr>
      <w:r w:rsidRPr="00AA6E38">
        <w:rPr>
          <w:color w:val="231F20"/>
        </w:rPr>
        <w:t>Opis i vremenik provedbe postupka vrednovanja</w:t>
      </w:r>
    </w:p>
    <w:p w14:paraId="68C4F37F" w14:textId="77777777" w:rsidR="00954CD4" w:rsidRPr="00AA6E38" w:rsidRDefault="00954CD4" w:rsidP="00565EEF">
      <w:pPr>
        <w:pStyle w:val="box474059"/>
        <w:numPr>
          <w:ilvl w:val="0"/>
          <w:numId w:val="49"/>
        </w:numPr>
        <w:shd w:val="clear" w:color="auto" w:fill="FFFFFF"/>
        <w:spacing w:before="0" w:beforeAutospacing="0" w:after="48" w:afterAutospacing="0"/>
        <w:jc w:val="both"/>
        <w:textAlignment w:val="baseline"/>
        <w:rPr>
          <w:color w:val="231F20"/>
        </w:rPr>
      </w:pPr>
      <w:r w:rsidRPr="00AA6E38">
        <w:rPr>
          <w:color w:val="231F20"/>
        </w:rPr>
        <w:t>Opis korištene metodologije vrednovanja i ograničenja istraživanja</w:t>
      </w:r>
    </w:p>
    <w:p w14:paraId="66BE3FC0" w14:textId="77777777" w:rsidR="00954CD4" w:rsidRPr="00AA6E38" w:rsidRDefault="00954CD4" w:rsidP="00565EEF">
      <w:pPr>
        <w:pStyle w:val="box474059"/>
        <w:numPr>
          <w:ilvl w:val="0"/>
          <w:numId w:val="49"/>
        </w:numPr>
        <w:shd w:val="clear" w:color="auto" w:fill="FFFFFF"/>
        <w:spacing w:before="0" w:beforeAutospacing="0" w:after="48" w:afterAutospacing="0"/>
        <w:jc w:val="both"/>
        <w:textAlignment w:val="baseline"/>
        <w:rPr>
          <w:color w:val="231F20"/>
        </w:rPr>
      </w:pPr>
      <w:r w:rsidRPr="00AA6E38">
        <w:rPr>
          <w:color w:val="231F20"/>
        </w:rPr>
        <w:t>Popis izvora podataka, dokumenata, upitnika ili drugih instrumenata korištenih tijekom provedbe postupka.</w:t>
      </w:r>
    </w:p>
    <w:p w14:paraId="2BA0A92E" w14:textId="77777777" w:rsidR="00954CD4" w:rsidRPr="00AA6E38" w:rsidRDefault="00954CD4" w:rsidP="00565EEF">
      <w:pPr>
        <w:spacing w:line="276" w:lineRule="auto"/>
        <w:jc w:val="both"/>
        <w:rPr>
          <w:rFonts w:ascii="Times New Roman" w:hAnsi="Times New Roman" w:cs="Times New Roman"/>
        </w:rPr>
      </w:pPr>
    </w:p>
    <w:p w14:paraId="4D8709ED" w14:textId="77777777" w:rsidR="00954CD4" w:rsidRPr="00AA6E38" w:rsidRDefault="00954CD4" w:rsidP="00565EEF">
      <w:pPr>
        <w:spacing w:line="276" w:lineRule="auto"/>
        <w:jc w:val="both"/>
        <w:rPr>
          <w:rFonts w:ascii="Times New Roman" w:hAnsi="Times New Roman" w:cs="Times New Roman"/>
        </w:rPr>
      </w:pPr>
    </w:p>
    <w:p w14:paraId="50949620" w14:textId="77777777" w:rsidR="003B485C" w:rsidRPr="00AA6E38" w:rsidRDefault="003B485C" w:rsidP="00565EEF">
      <w:pPr>
        <w:jc w:val="both"/>
        <w:rPr>
          <w:rFonts w:ascii="Times New Roman" w:hAnsi="Times New Roman" w:cs="Times New Roman"/>
        </w:rPr>
      </w:pPr>
    </w:p>
    <w:sectPr w:rsidR="003B485C" w:rsidRPr="00AA6E38" w:rsidSect="006F5138">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906B" w14:textId="77777777" w:rsidR="009075BB" w:rsidRDefault="009075BB">
      <w:pPr>
        <w:spacing w:after="0" w:line="240" w:lineRule="auto"/>
      </w:pPr>
      <w:r>
        <w:separator/>
      </w:r>
    </w:p>
  </w:endnote>
  <w:endnote w:type="continuationSeparator" w:id="0">
    <w:p w14:paraId="4245841E" w14:textId="77777777" w:rsidR="009075BB" w:rsidRDefault="0090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07518"/>
      <w:docPartObj>
        <w:docPartGallery w:val="Page Numbers (Bottom of Page)"/>
        <w:docPartUnique/>
      </w:docPartObj>
    </w:sdtPr>
    <w:sdtEndPr>
      <w:rPr>
        <w:rFonts w:ascii="Cambria" w:hAnsi="Cambria"/>
      </w:rPr>
    </w:sdtEndPr>
    <w:sdtContent>
      <w:p w14:paraId="2E3E4CC8" w14:textId="77777777" w:rsidR="006F5138" w:rsidRPr="00B35545" w:rsidRDefault="002D17EE">
        <w:pPr>
          <w:pStyle w:val="Podnoje"/>
          <w:jc w:val="right"/>
          <w:rPr>
            <w:rFonts w:ascii="Cambria" w:hAnsi="Cambria"/>
          </w:rPr>
        </w:pPr>
        <w:r w:rsidRPr="00B35545">
          <w:rPr>
            <w:rFonts w:ascii="Cambria" w:hAnsi="Cambria"/>
          </w:rPr>
          <w:fldChar w:fldCharType="begin"/>
        </w:r>
        <w:r w:rsidRPr="00B35545">
          <w:rPr>
            <w:rFonts w:ascii="Cambria" w:hAnsi="Cambria"/>
          </w:rPr>
          <w:instrText>PAGE   \* MERGEFORMAT</w:instrText>
        </w:r>
        <w:r w:rsidRPr="00B35545">
          <w:rPr>
            <w:rFonts w:ascii="Cambria" w:hAnsi="Cambria"/>
          </w:rPr>
          <w:fldChar w:fldCharType="separate"/>
        </w:r>
        <w:r w:rsidR="00491DB1">
          <w:rPr>
            <w:rFonts w:ascii="Cambria" w:hAnsi="Cambria"/>
            <w:noProof/>
          </w:rPr>
          <w:t>10</w:t>
        </w:r>
        <w:r w:rsidRPr="00B35545">
          <w:rPr>
            <w:rFonts w:ascii="Cambria" w:hAnsi="Cambria"/>
          </w:rPr>
          <w:fldChar w:fldCharType="end"/>
        </w:r>
      </w:p>
    </w:sdtContent>
  </w:sdt>
  <w:p w14:paraId="271456D2" w14:textId="77777777" w:rsidR="006F5138" w:rsidRDefault="002571F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4647" w14:textId="77777777" w:rsidR="009075BB" w:rsidRDefault="009075BB">
      <w:pPr>
        <w:spacing w:after="0" w:line="240" w:lineRule="auto"/>
      </w:pPr>
      <w:r>
        <w:separator/>
      </w:r>
    </w:p>
  </w:footnote>
  <w:footnote w:type="continuationSeparator" w:id="0">
    <w:p w14:paraId="511C84F9" w14:textId="77777777" w:rsidR="009075BB" w:rsidRDefault="0090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9F8E" w14:textId="77777777" w:rsidR="006F5138" w:rsidRPr="005D0891" w:rsidRDefault="002571F2" w:rsidP="006F5138">
    <w:pPr>
      <w:jc w:val="right"/>
      <w:rPr>
        <w:rFonts w:ascii="Cambria" w:hAnsi="Cambria"/>
      </w:rPr>
    </w:pPr>
    <w:sdt>
      <w:sdtPr>
        <w:rPr>
          <w:rFonts w:cs="Times New Roman"/>
          <w:sz w:val="20"/>
          <w:szCs w:val="20"/>
        </w:rPr>
        <w:alias w:val="Naslov"/>
        <w:tag w:val=""/>
        <w:id w:val="1629053675"/>
        <w:showingPlcHdr/>
        <w:dataBinding w:prefixMappings="xmlns:ns0='http://purl.org/dc/elements/1.1/' xmlns:ns1='http://schemas.openxmlformats.org/package/2006/metadata/core-properties' " w:xpath="/ns1:coreProperties[1]/ns0:title[1]" w:storeItemID="{6C3C8BC8-F283-45AE-878A-BAB7291924A1}"/>
        <w:text/>
      </w:sdtPr>
      <w:sdtEndPr/>
      <w:sdtContent>
        <w:r w:rsidR="00191CFC">
          <w:rPr>
            <w:rFonts w:cs="Times New Roman"/>
            <w:sz w:val="20"/>
            <w:szCs w:val="20"/>
          </w:rPr>
          <w:t xml:space="preserve">     </w:t>
        </w:r>
      </w:sdtContent>
    </w:sdt>
    <w:r w:rsidR="00191CFC">
      <w:rPr>
        <w:noProof/>
        <w:lang w:eastAsia="hr-HR"/>
      </w:rPr>
      <w:t xml:space="preserve"> </w:t>
    </w:r>
    <w:r w:rsidR="002D17EE">
      <w:rPr>
        <w:noProof/>
        <w:lang w:eastAsia="hr-HR"/>
      </w:rPr>
      <w:drawing>
        <wp:anchor distT="0" distB="0" distL="114300" distR="114300" simplePos="0" relativeHeight="251659264" behindDoc="0" locked="0" layoutInCell="1" allowOverlap="1" wp14:anchorId="6F5DB785" wp14:editId="6F5DB786">
          <wp:simplePos x="0" y="0"/>
          <wp:positionH relativeFrom="margin">
            <wp:align>left</wp:align>
          </wp:positionH>
          <wp:positionV relativeFrom="paragraph">
            <wp:posOffset>-129425</wp:posOffset>
          </wp:positionV>
          <wp:extent cx="733425" cy="488950"/>
          <wp:effectExtent l="0" t="0" r="0" b="635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S---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488950"/>
                  </a:xfrm>
                  <a:prstGeom prst="rect">
                    <a:avLst/>
                  </a:prstGeom>
                </pic:spPr>
              </pic:pic>
            </a:graphicData>
          </a:graphic>
          <wp14:sizeRelH relativeFrom="page">
            <wp14:pctWidth>0</wp14:pctWidth>
          </wp14:sizeRelH>
          <wp14:sizeRelV relativeFrom="page">
            <wp14:pctHeight>0</wp14:pctHeight>
          </wp14:sizeRelV>
        </wp:anchor>
      </w:drawing>
    </w:r>
    <w:r w:rsidR="002D17EE">
      <w:tab/>
    </w:r>
    <w:r w:rsidR="00191CFC" w:rsidRPr="00191CFC">
      <w:rPr>
        <w:rFonts w:ascii="Times New Roman" w:hAnsi="Times New Roman" w:cs="Times New Roman"/>
      </w:rPr>
      <w:t xml:space="preserve">Prilog I </w:t>
    </w:r>
    <w:sdt>
      <w:sdtPr>
        <w:rPr>
          <w:rFonts w:ascii="Times New Roman" w:hAnsi="Times New Roman" w:cs="Times New Roman"/>
          <w:sz w:val="20"/>
          <w:szCs w:val="20"/>
        </w:rPr>
        <w:alias w:val="Naslov"/>
        <w:tag w:val=""/>
        <w:id w:val="-2045428545"/>
        <w:showingPlcHdr/>
        <w:dataBinding w:prefixMappings="xmlns:ns0='http://purl.org/dc/elements/1.1/' xmlns:ns1='http://schemas.openxmlformats.org/package/2006/metadata/core-properties' " w:xpath="/ns1:coreProperties[1]/ns0:title[1]" w:storeItemID="{6C3C8BC8-F283-45AE-878A-BAB7291924A1}"/>
        <w:text/>
      </w:sdtPr>
      <w:sdtEndPr/>
      <w:sdtContent>
        <w:r w:rsidR="002D17EE" w:rsidRPr="00191CFC">
          <w:rPr>
            <w:rFonts w:ascii="Times New Roman" w:hAnsi="Times New Roman" w:cs="Times New Roman"/>
            <w:sz w:val="20"/>
            <w:szCs w:val="20"/>
          </w:rPr>
          <w:t xml:space="preserve">     </w:t>
        </w:r>
      </w:sdtContent>
    </w:sdt>
  </w:p>
  <w:p w14:paraId="0192F6B6" w14:textId="77777777" w:rsidR="006F5138" w:rsidRDefault="002D17EE" w:rsidP="006F5138">
    <w:pPr>
      <w:tabs>
        <w:tab w:val="left" w:pos="38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C23" w14:textId="77777777" w:rsidR="006F5138" w:rsidRDefault="002D17EE">
    <w:pPr>
      <w:pStyle w:val="Zaglavlje"/>
    </w:pPr>
    <w:r>
      <w:rPr>
        <w:noProof/>
        <w:lang w:eastAsia="hr-HR"/>
      </w:rPr>
      <w:drawing>
        <wp:anchor distT="0" distB="0" distL="114300" distR="114300" simplePos="0" relativeHeight="251660288" behindDoc="0" locked="0" layoutInCell="1" allowOverlap="1" wp14:anchorId="6F5DB787" wp14:editId="6F5DB788">
          <wp:simplePos x="0" y="0"/>
          <wp:positionH relativeFrom="column">
            <wp:posOffset>-525970</wp:posOffset>
          </wp:positionH>
          <wp:positionV relativeFrom="paragraph">
            <wp:posOffset>73025</wp:posOffset>
          </wp:positionV>
          <wp:extent cx="201295" cy="9718040"/>
          <wp:effectExtent l="0" t="0" r="825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 cy="971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E6D"/>
    <w:multiLevelType w:val="hybridMultilevel"/>
    <w:tmpl w:val="AD681238"/>
    <w:lvl w:ilvl="0" w:tplc="91FE27F6">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0D16E3"/>
    <w:multiLevelType w:val="hybridMultilevel"/>
    <w:tmpl w:val="5AE803EC"/>
    <w:lvl w:ilvl="0" w:tplc="D97CF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79F9"/>
    <w:multiLevelType w:val="hybridMultilevel"/>
    <w:tmpl w:val="AEF2F30A"/>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2004A"/>
    <w:multiLevelType w:val="hybridMultilevel"/>
    <w:tmpl w:val="AF7A57A6"/>
    <w:lvl w:ilvl="0" w:tplc="4D0E9AB4">
      <w:start w:val="1"/>
      <w:numFmt w:val="bullet"/>
      <w:lvlText w:val="o"/>
      <w:lvlJc w:val="left"/>
      <w:pPr>
        <w:ind w:left="700" w:hanging="360"/>
      </w:pPr>
      <w:rPr>
        <w:rFonts w:ascii="Courier New" w:hAnsi="Courier New" w:cs="Courier New" w:hint="default"/>
        <w:sz w:val="16"/>
        <w:szCs w:val="16"/>
      </w:rPr>
    </w:lvl>
    <w:lvl w:ilvl="1" w:tplc="041A0003" w:tentative="1">
      <w:start w:val="1"/>
      <w:numFmt w:val="bullet"/>
      <w:lvlText w:val="o"/>
      <w:lvlJc w:val="left"/>
      <w:pPr>
        <w:ind w:left="1072" w:hanging="360"/>
      </w:pPr>
      <w:rPr>
        <w:rFonts w:ascii="Courier New" w:hAnsi="Courier New" w:cs="Courier New" w:hint="default"/>
      </w:rPr>
    </w:lvl>
    <w:lvl w:ilvl="2" w:tplc="041A0005" w:tentative="1">
      <w:start w:val="1"/>
      <w:numFmt w:val="bullet"/>
      <w:lvlText w:val=""/>
      <w:lvlJc w:val="left"/>
      <w:pPr>
        <w:ind w:left="1792" w:hanging="360"/>
      </w:pPr>
      <w:rPr>
        <w:rFonts w:ascii="Wingdings" w:hAnsi="Wingdings" w:hint="default"/>
      </w:rPr>
    </w:lvl>
    <w:lvl w:ilvl="3" w:tplc="041A0001" w:tentative="1">
      <w:start w:val="1"/>
      <w:numFmt w:val="bullet"/>
      <w:lvlText w:val=""/>
      <w:lvlJc w:val="left"/>
      <w:pPr>
        <w:ind w:left="2512" w:hanging="360"/>
      </w:pPr>
      <w:rPr>
        <w:rFonts w:ascii="Symbol" w:hAnsi="Symbol" w:hint="default"/>
      </w:rPr>
    </w:lvl>
    <w:lvl w:ilvl="4" w:tplc="041A0003" w:tentative="1">
      <w:start w:val="1"/>
      <w:numFmt w:val="bullet"/>
      <w:lvlText w:val="o"/>
      <w:lvlJc w:val="left"/>
      <w:pPr>
        <w:ind w:left="3232" w:hanging="360"/>
      </w:pPr>
      <w:rPr>
        <w:rFonts w:ascii="Courier New" w:hAnsi="Courier New" w:cs="Courier New" w:hint="default"/>
      </w:rPr>
    </w:lvl>
    <w:lvl w:ilvl="5" w:tplc="041A0005" w:tentative="1">
      <w:start w:val="1"/>
      <w:numFmt w:val="bullet"/>
      <w:lvlText w:val=""/>
      <w:lvlJc w:val="left"/>
      <w:pPr>
        <w:ind w:left="3952" w:hanging="360"/>
      </w:pPr>
      <w:rPr>
        <w:rFonts w:ascii="Wingdings" w:hAnsi="Wingdings" w:hint="default"/>
      </w:rPr>
    </w:lvl>
    <w:lvl w:ilvl="6" w:tplc="041A0001" w:tentative="1">
      <w:start w:val="1"/>
      <w:numFmt w:val="bullet"/>
      <w:lvlText w:val=""/>
      <w:lvlJc w:val="left"/>
      <w:pPr>
        <w:ind w:left="4672" w:hanging="360"/>
      </w:pPr>
      <w:rPr>
        <w:rFonts w:ascii="Symbol" w:hAnsi="Symbol" w:hint="default"/>
      </w:rPr>
    </w:lvl>
    <w:lvl w:ilvl="7" w:tplc="041A0003" w:tentative="1">
      <w:start w:val="1"/>
      <w:numFmt w:val="bullet"/>
      <w:lvlText w:val="o"/>
      <w:lvlJc w:val="left"/>
      <w:pPr>
        <w:ind w:left="5392" w:hanging="360"/>
      </w:pPr>
      <w:rPr>
        <w:rFonts w:ascii="Courier New" w:hAnsi="Courier New" w:cs="Courier New" w:hint="default"/>
      </w:rPr>
    </w:lvl>
    <w:lvl w:ilvl="8" w:tplc="041A0005" w:tentative="1">
      <w:start w:val="1"/>
      <w:numFmt w:val="bullet"/>
      <w:lvlText w:val=""/>
      <w:lvlJc w:val="left"/>
      <w:pPr>
        <w:ind w:left="6112" w:hanging="360"/>
      </w:pPr>
      <w:rPr>
        <w:rFonts w:ascii="Wingdings" w:hAnsi="Wingdings" w:hint="default"/>
      </w:rPr>
    </w:lvl>
  </w:abstractNum>
  <w:abstractNum w:abstractNumId="4" w15:restartNumberingAfterBreak="0">
    <w:nsid w:val="066E4EE7"/>
    <w:multiLevelType w:val="hybridMultilevel"/>
    <w:tmpl w:val="2D323A26"/>
    <w:lvl w:ilvl="0" w:tplc="43741E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AB7256"/>
    <w:multiLevelType w:val="hybridMultilevel"/>
    <w:tmpl w:val="3E943304"/>
    <w:lvl w:ilvl="0" w:tplc="C3FC1FBE">
      <w:start w:val="1"/>
      <w:numFmt w:val="bullet"/>
      <w:pStyle w:val="tockica"/>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002697"/>
    <w:multiLevelType w:val="hybridMultilevel"/>
    <w:tmpl w:val="64825732"/>
    <w:lvl w:ilvl="0" w:tplc="4480668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84F"/>
    <w:multiLevelType w:val="hybridMultilevel"/>
    <w:tmpl w:val="F6F24776"/>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9D3670"/>
    <w:multiLevelType w:val="hybridMultilevel"/>
    <w:tmpl w:val="506A4C68"/>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0F167617"/>
    <w:multiLevelType w:val="hybridMultilevel"/>
    <w:tmpl w:val="8806CC4E"/>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8642E1"/>
    <w:multiLevelType w:val="hybridMultilevel"/>
    <w:tmpl w:val="C6180FB4"/>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1" w15:restartNumberingAfterBreak="0">
    <w:nsid w:val="12AE5159"/>
    <w:multiLevelType w:val="hybridMultilevel"/>
    <w:tmpl w:val="F1A6F6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42E69F6"/>
    <w:multiLevelType w:val="hybridMultilevel"/>
    <w:tmpl w:val="85B27556"/>
    <w:lvl w:ilvl="0" w:tplc="D860857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205183"/>
    <w:multiLevelType w:val="hybridMultilevel"/>
    <w:tmpl w:val="538480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898292D"/>
    <w:multiLevelType w:val="hybridMultilevel"/>
    <w:tmpl w:val="B8B800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373EAD"/>
    <w:multiLevelType w:val="hybridMultilevel"/>
    <w:tmpl w:val="7E90F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BDF5E77"/>
    <w:multiLevelType w:val="hybridMultilevel"/>
    <w:tmpl w:val="70D079BE"/>
    <w:lvl w:ilvl="0" w:tplc="7B3651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A5675D"/>
    <w:multiLevelType w:val="hybridMultilevel"/>
    <w:tmpl w:val="753276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92756F"/>
    <w:multiLevelType w:val="hybridMultilevel"/>
    <w:tmpl w:val="CE1A5EC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BE23BBC"/>
    <w:multiLevelType w:val="hybridMultilevel"/>
    <w:tmpl w:val="6B2281FC"/>
    <w:lvl w:ilvl="0" w:tplc="43741E4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C9F0692"/>
    <w:multiLevelType w:val="hybridMultilevel"/>
    <w:tmpl w:val="7340CD7E"/>
    <w:lvl w:ilvl="0" w:tplc="4D0E9AB4">
      <w:start w:val="1"/>
      <w:numFmt w:val="bullet"/>
      <w:lvlText w:val="o"/>
      <w:lvlJc w:val="left"/>
      <w:pPr>
        <w:ind w:left="700" w:hanging="360"/>
      </w:pPr>
      <w:rPr>
        <w:rFonts w:ascii="Courier New" w:hAnsi="Courier New" w:cs="Courier New" w:hint="default"/>
        <w:sz w:val="16"/>
        <w:szCs w:val="16"/>
      </w:rPr>
    </w:lvl>
    <w:lvl w:ilvl="1" w:tplc="73EC9B52">
      <w:numFmt w:val="bullet"/>
      <w:lvlText w:val="•"/>
      <w:lvlJc w:val="left"/>
      <w:pPr>
        <w:ind w:left="1420" w:hanging="360"/>
      </w:pPr>
      <w:rPr>
        <w:rFonts w:ascii="Cambria" w:eastAsia="Calibri" w:hAnsi="Cambria" w:cs="Times New Roman"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21" w15:restartNumberingAfterBreak="0">
    <w:nsid w:val="32535E16"/>
    <w:multiLevelType w:val="multilevel"/>
    <w:tmpl w:val="9A9CE0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615B42"/>
    <w:multiLevelType w:val="hybridMultilevel"/>
    <w:tmpl w:val="73807524"/>
    <w:lvl w:ilvl="0" w:tplc="43741E4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6953796"/>
    <w:multiLevelType w:val="hybridMultilevel"/>
    <w:tmpl w:val="7A2C693E"/>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9343527"/>
    <w:multiLevelType w:val="hybridMultilevel"/>
    <w:tmpl w:val="BB30C5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DC754B"/>
    <w:multiLevelType w:val="hybridMultilevel"/>
    <w:tmpl w:val="FC584502"/>
    <w:lvl w:ilvl="0" w:tplc="43741E4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3B0B437F"/>
    <w:multiLevelType w:val="hybridMultilevel"/>
    <w:tmpl w:val="3970E2D0"/>
    <w:lvl w:ilvl="0" w:tplc="43741E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0E4F6F"/>
    <w:multiLevelType w:val="hybridMultilevel"/>
    <w:tmpl w:val="5B88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6E043E"/>
    <w:multiLevelType w:val="hybridMultilevel"/>
    <w:tmpl w:val="C5863DB2"/>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C42A4E"/>
    <w:multiLevelType w:val="hybridMultilevel"/>
    <w:tmpl w:val="79146EF6"/>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53305B"/>
    <w:multiLevelType w:val="hybridMultilevel"/>
    <w:tmpl w:val="AE4657EE"/>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947665C"/>
    <w:multiLevelType w:val="hybridMultilevel"/>
    <w:tmpl w:val="60B803C4"/>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9E4EC6"/>
    <w:multiLevelType w:val="hybridMultilevel"/>
    <w:tmpl w:val="BE1CDDBC"/>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BB22930"/>
    <w:multiLevelType w:val="hybridMultilevel"/>
    <w:tmpl w:val="C6FC27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E55539D"/>
    <w:multiLevelType w:val="hybridMultilevel"/>
    <w:tmpl w:val="F802F2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F0D6446"/>
    <w:multiLevelType w:val="hybridMultilevel"/>
    <w:tmpl w:val="B3EE676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5161307B"/>
    <w:multiLevelType w:val="hybridMultilevel"/>
    <w:tmpl w:val="19240218"/>
    <w:lvl w:ilvl="0" w:tplc="D6DE8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01E8C"/>
    <w:multiLevelType w:val="hybridMultilevel"/>
    <w:tmpl w:val="32B0D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C8944A9"/>
    <w:multiLevelType w:val="hybridMultilevel"/>
    <w:tmpl w:val="1E7E3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DC937DC"/>
    <w:multiLevelType w:val="hybridMultilevel"/>
    <w:tmpl w:val="E1C6EF4E"/>
    <w:lvl w:ilvl="0" w:tplc="041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F005E8D"/>
    <w:multiLevelType w:val="multilevel"/>
    <w:tmpl w:val="452AAF9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537C7B"/>
    <w:multiLevelType w:val="hybridMultilevel"/>
    <w:tmpl w:val="92E01730"/>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3F74F6"/>
    <w:multiLevelType w:val="hybridMultilevel"/>
    <w:tmpl w:val="C7989BB4"/>
    <w:lvl w:ilvl="0" w:tplc="43741E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9E0804"/>
    <w:multiLevelType w:val="hybridMultilevel"/>
    <w:tmpl w:val="7162270E"/>
    <w:lvl w:ilvl="0" w:tplc="4D0E9AB4">
      <w:start w:val="1"/>
      <w:numFmt w:val="bullet"/>
      <w:lvlText w:val="o"/>
      <w:lvlJc w:val="left"/>
      <w:pPr>
        <w:ind w:left="720" w:hanging="360"/>
      </w:pPr>
      <w:rPr>
        <w:rFonts w:ascii="Courier New" w:hAnsi="Courier New" w:cs="Courier New" w:hint="default"/>
        <w:sz w:val="16"/>
        <w:szCs w:val="16"/>
      </w:rPr>
    </w:lvl>
    <w:lvl w:ilvl="1" w:tplc="041A0003" w:tentative="1">
      <w:start w:val="1"/>
      <w:numFmt w:val="bullet"/>
      <w:lvlText w:val="o"/>
      <w:lvlJc w:val="left"/>
      <w:pPr>
        <w:ind w:left="1092" w:hanging="360"/>
      </w:pPr>
      <w:rPr>
        <w:rFonts w:ascii="Courier New" w:hAnsi="Courier New" w:cs="Courier New" w:hint="default"/>
      </w:rPr>
    </w:lvl>
    <w:lvl w:ilvl="2" w:tplc="041A0005" w:tentative="1">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44" w15:restartNumberingAfterBreak="0">
    <w:nsid w:val="70A942B8"/>
    <w:multiLevelType w:val="hybridMultilevel"/>
    <w:tmpl w:val="977605A6"/>
    <w:lvl w:ilvl="0" w:tplc="041A0001">
      <w:start w:val="1"/>
      <w:numFmt w:val="bullet"/>
      <w:lvlText w:val=""/>
      <w:lvlJc w:val="left"/>
      <w:pPr>
        <w:ind w:left="700" w:hanging="360"/>
      </w:pPr>
      <w:rPr>
        <w:rFonts w:ascii="Symbol" w:hAnsi="Symbol" w:hint="default"/>
      </w:rPr>
    </w:lvl>
    <w:lvl w:ilvl="1" w:tplc="041A0003">
      <w:start w:val="1"/>
      <w:numFmt w:val="bullet"/>
      <w:lvlText w:val="o"/>
      <w:lvlJc w:val="left"/>
      <w:pPr>
        <w:ind w:left="1420" w:hanging="360"/>
      </w:pPr>
      <w:rPr>
        <w:rFonts w:ascii="Courier New" w:hAnsi="Courier New" w:cs="Courier New" w:hint="default"/>
      </w:rPr>
    </w:lvl>
    <w:lvl w:ilvl="2" w:tplc="041A0005">
      <w:start w:val="1"/>
      <w:numFmt w:val="bullet"/>
      <w:lvlText w:val=""/>
      <w:lvlJc w:val="left"/>
      <w:pPr>
        <w:ind w:left="2140" w:hanging="360"/>
      </w:pPr>
      <w:rPr>
        <w:rFonts w:ascii="Wingdings" w:hAnsi="Wingdings" w:hint="default"/>
      </w:rPr>
    </w:lvl>
    <w:lvl w:ilvl="3" w:tplc="041A000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45" w15:restartNumberingAfterBreak="0">
    <w:nsid w:val="74AB0396"/>
    <w:multiLevelType w:val="hybridMultilevel"/>
    <w:tmpl w:val="75C232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56503AB"/>
    <w:multiLevelType w:val="hybridMultilevel"/>
    <w:tmpl w:val="AF04AA54"/>
    <w:lvl w:ilvl="0" w:tplc="4480668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D52810"/>
    <w:multiLevelType w:val="hybridMultilevel"/>
    <w:tmpl w:val="3502EEEC"/>
    <w:lvl w:ilvl="0" w:tplc="4480668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B2E77F4"/>
    <w:multiLevelType w:val="hybridMultilevel"/>
    <w:tmpl w:val="2BC45240"/>
    <w:lvl w:ilvl="0" w:tplc="44806680">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4475588">
    <w:abstractNumId w:val="5"/>
  </w:num>
  <w:num w:numId="2" w16cid:durableId="737820328">
    <w:abstractNumId w:val="14"/>
  </w:num>
  <w:num w:numId="3" w16cid:durableId="1229875015">
    <w:abstractNumId w:val="8"/>
  </w:num>
  <w:num w:numId="4" w16cid:durableId="1610234702">
    <w:abstractNumId w:val="20"/>
  </w:num>
  <w:num w:numId="5" w16cid:durableId="622736701">
    <w:abstractNumId w:val="13"/>
  </w:num>
  <w:num w:numId="6" w16cid:durableId="2097970490">
    <w:abstractNumId w:val="46"/>
  </w:num>
  <w:num w:numId="7" w16cid:durableId="77136636">
    <w:abstractNumId w:val="47"/>
  </w:num>
  <w:num w:numId="8" w16cid:durableId="423577443">
    <w:abstractNumId w:val="6"/>
  </w:num>
  <w:num w:numId="9" w16cid:durableId="882449530">
    <w:abstractNumId w:val="48"/>
  </w:num>
  <w:num w:numId="10" w16cid:durableId="1969315082">
    <w:abstractNumId w:val="45"/>
  </w:num>
  <w:num w:numId="11" w16cid:durableId="42337004">
    <w:abstractNumId w:val="18"/>
  </w:num>
  <w:num w:numId="12" w16cid:durableId="566500924">
    <w:abstractNumId w:val="35"/>
  </w:num>
  <w:num w:numId="13" w16cid:durableId="1145704360">
    <w:abstractNumId w:val="11"/>
  </w:num>
  <w:num w:numId="14" w16cid:durableId="674916302">
    <w:abstractNumId w:val="44"/>
  </w:num>
  <w:num w:numId="15" w16cid:durableId="1925989992">
    <w:abstractNumId w:val="10"/>
  </w:num>
  <w:num w:numId="16" w16cid:durableId="528564399">
    <w:abstractNumId w:val="43"/>
  </w:num>
  <w:num w:numId="17" w16cid:durableId="800154135">
    <w:abstractNumId w:val="3"/>
  </w:num>
  <w:num w:numId="18" w16cid:durableId="1590965259">
    <w:abstractNumId w:val="40"/>
  </w:num>
  <w:num w:numId="19" w16cid:durableId="865369419">
    <w:abstractNumId w:val="27"/>
  </w:num>
  <w:num w:numId="20" w16cid:durableId="2127498816">
    <w:abstractNumId w:val="0"/>
  </w:num>
  <w:num w:numId="21" w16cid:durableId="1049383811">
    <w:abstractNumId w:val="16"/>
  </w:num>
  <w:num w:numId="22" w16cid:durableId="89592835">
    <w:abstractNumId w:val="36"/>
  </w:num>
  <w:num w:numId="23" w16cid:durableId="951203305">
    <w:abstractNumId w:val="21"/>
  </w:num>
  <w:num w:numId="24" w16cid:durableId="1436444068">
    <w:abstractNumId w:val="12"/>
  </w:num>
  <w:num w:numId="25" w16cid:durableId="756244051">
    <w:abstractNumId w:val="24"/>
  </w:num>
  <w:num w:numId="26" w16cid:durableId="1323312661">
    <w:abstractNumId w:val="38"/>
  </w:num>
  <w:num w:numId="27" w16cid:durableId="1112824128">
    <w:abstractNumId w:val="33"/>
  </w:num>
  <w:num w:numId="28" w16cid:durableId="914128627">
    <w:abstractNumId w:val="1"/>
  </w:num>
  <w:num w:numId="29" w16cid:durableId="301810086">
    <w:abstractNumId w:val="17"/>
  </w:num>
  <w:num w:numId="30" w16cid:durableId="1805002887">
    <w:abstractNumId w:val="19"/>
  </w:num>
  <w:num w:numId="31" w16cid:durableId="1626079536">
    <w:abstractNumId w:val="32"/>
  </w:num>
  <w:num w:numId="32" w16cid:durableId="974411036">
    <w:abstractNumId w:val="41"/>
  </w:num>
  <w:num w:numId="33" w16cid:durableId="849680095">
    <w:abstractNumId w:val="39"/>
  </w:num>
  <w:num w:numId="34" w16cid:durableId="44377579">
    <w:abstractNumId w:val="22"/>
  </w:num>
  <w:num w:numId="35" w16cid:durableId="45960466">
    <w:abstractNumId w:val="2"/>
  </w:num>
  <w:num w:numId="36" w16cid:durableId="1467551180">
    <w:abstractNumId w:val="25"/>
  </w:num>
  <w:num w:numId="37" w16cid:durableId="796870830">
    <w:abstractNumId w:val="34"/>
  </w:num>
  <w:num w:numId="38" w16cid:durableId="1597863158">
    <w:abstractNumId w:val="26"/>
  </w:num>
  <w:num w:numId="39" w16cid:durableId="1404716894">
    <w:abstractNumId w:val="37"/>
  </w:num>
  <w:num w:numId="40" w16cid:durableId="1267738437">
    <w:abstractNumId w:val="28"/>
  </w:num>
  <w:num w:numId="41" w16cid:durableId="97680586">
    <w:abstractNumId w:val="15"/>
  </w:num>
  <w:num w:numId="42" w16cid:durableId="593132005">
    <w:abstractNumId w:val="4"/>
  </w:num>
  <w:num w:numId="43" w16cid:durableId="2036735782">
    <w:abstractNumId w:val="29"/>
  </w:num>
  <w:num w:numId="44" w16cid:durableId="75984700">
    <w:abstractNumId w:val="31"/>
  </w:num>
  <w:num w:numId="45" w16cid:durableId="408961785">
    <w:abstractNumId w:val="42"/>
  </w:num>
  <w:num w:numId="46" w16cid:durableId="1383747129">
    <w:abstractNumId w:val="23"/>
  </w:num>
  <w:num w:numId="47" w16cid:durableId="1850244863">
    <w:abstractNumId w:val="30"/>
  </w:num>
  <w:num w:numId="48" w16cid:durableId="1569727068">
    <w:abstractNumId w:val="9"/>
  </w:num>
  <w:num w:numId="49" w16cid:durableId="1792357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3C"/>
    <w:rsid w:val="000006AC"/>
    <w:rsid w:val="0001385D"/>
    <w:rsid w:val="0004112F"/>
    <w:rsid w:val="00050900"/>
    <w:rsid w:val="0005332F"/>
    <w:rsid w:val="0005476D"/>
    <w:rsid w:val="000562B4"/>
    <w:rsid w:val="00061535"/>
    <w:rsid w:val="00067516"/>
    <w:rsid w:val="00083DA7"/>
    <w:rsid w:val="00093C29"/>
    <w:rsid w:val="000A3BCB"/>
    <w:rsid w:val="000C6DC1"/>
    <w:rsid w:val="000D5C85"/>
    <w:rsid w:val="000E05AB"/>
    <w:rsid w:val="000E25AF"/>
    <w:rsid w:val="000E55D1"/>
    <w:rsid w:val="0011232A"/>
    <w:rsid w:val="001149B6"/>
    <w:rsid w:val="00120BF1"/>
    <w:rsid w:val="00121E7B"/>
    <w:rsid w:val="00136839"/>
    <w:rsid w:val="00146FE7"/>
    <w:rsid w:val="00150E15"/>
    <w:rsid w:val="00165DB6"/>
    <w:rsid w:val="00166472"/>
    <w:rsid w:val="00191CFC"/>
    <w:rsid w:val="001929A0"/>
    <w:rsid w:val="00194D2C"/>
    <w:rsid w:val="001966D7"/>
    <w:rsid w:val="001E22E5"/>
    <w:rsid w:val="001F3FE3"/>
    <w:rsid w:val="001F617E"/>
    <w:rsid w:val="001F7A2C"/>
    <w:rsid w:val="002041DF"/>
    <w:rsid w:val="00216D81"/>
    <w:rsid w:val="00221215"/>
    <w:rsid w:val="00230D78"/>
    <w:rsid w:val="00233F86"/>
    <w:rsid w:val="00240E14"/>
    <w:rsid w:val="00243D2D"/>
    <w:rsid w:val="002571F2"/>
    <w:rsid w:val="002760EE"/>
    <w:rsid w:val="00294108"/>
    <w:rsid w:val="002A7E46"/>
    <w:rsid w:val="002C72B7"/>
    <w:rsid w:val="002D17EE"/>
    <w:rsid w:val="002D639E"/>
    <w:rsid w:val="002E64FC"/>
    <w:rsid w:val="002F59B1"/>
    <w:rsid w:val="002F62E2"/>
    <w:rsid w:val="00314C8A"/>
    <w:rsid w:val="00314CC9"/>
    <w:rsid w:val="00325BFE"/>
    <w:rsid w:val="00356FF0"/>
    <w:rsid w:val="00357C0E"/>
    <w:rsid w:val="00376A8E"/>
    <w:rsid w:val="00380B1A"/>
    <w:rsid w:val="003859BA"/>
    <w:rsid w:val="0039485A"/>
    <w:rsid w:val="003A1137"/>
    <w:rsid w:val="003A2D0F"/>
    <w:rsid w:val="003A5717"/>
    <w:rsid w:val="003B485C"/>
    <w:rsid w:val="003C103E"/>
    <w:rsid w:val="003D2F42"/>
    <w:rsid w:val="003D4ACB"/>
    <w:rsid w:val="003D71F1"/>
    <w:rsid w:val="003F745E"/>
    <w:rsid w:val="004061C8"/>
    <w:rsid w:val="0040708D"/>
    <w:rsid w:val="00410558"/>
    <w:rsid w:val="00424B67"/>
    <w:rsid w:val="004426C5"/>
    <w:rsid w:val="004504F9"/>
    <w:rsid w:val="004508E9"/>
    <w:rsid w:val="00453474"/>
    <w:rsid w:val="00457F4C"/>
    <w:rsid w:val="00463716"/>
    <w:rsid w:val="0047108A"/>
    <w:rsid w:val="00484AA1"/>
    <w:rsid w:val="00491DB1"/>
    <w:rsid w:val="00495482"/>
    <w:rsid w:val="004B298C"/>
    <w:rsid w:val="004D709B"/>
    <w:rsid w:val="004F1210"/>
    <w:rsid w:val="004F4693"/>
    <w:rsid w:val="00513624"/>
    <w:rsid w:val="0052526A"/>
    <w:rsid w:val="00531FC0"/>
    <w:rsid w:val="0054047A"/>
    <w:rsid w:val="0054768B"/>
    <w:rsid w:val="00565EEF"/>
    <w:rsid w:val="00571D6E"/>
    <w:rsid w:val="0058682B"/>
    <w:rsid w:val="00590335"/>
    <w:rsid w:val="0059472A"/>
    <w:rsid w:val="00622379"/>
    <w:rsid w:val="006303A5"/>
    <w:rsid w:val="00636AAA"/>
    <w:rsid w:val="00655C17"/>
    <w:rsid w:val="00692A81"/>
    <w:rsid w:val="006933AC"/>
    <w:rsid w:val="00693A29"/>
    <w:rsid w:val="006A06D5"/>
    <w:rsid w:val="006A6D97"/>
    <w:rsid w:val="006B7DA8"/>
    <w:rsid w:val="006C2515"/>
    <w:rsid w:val="006C4FBE"/>
    <w:rsid w:val="006E4E76"/>
    <w:rsid w:val="006F37BC"/>
    <w:rsid w:val="00701846"/>
    <w:rsid w:val="00716263"/>
    <w:rsid w:val="00717C49"/>
    <w:rsid w:val="007216CF"/>
    <w:rsid w:val="00737E35"/>
    <w:rsid w:val="007648F3"/>
    <w:rsid w:val="00764AFF"/>
    <w:rsid w:val="007706FE"/>
    <w:rsid w:val="0077251A"/>
    <w:rsid w:val="007771D4"/>
    <w:rsid w:val="007806B5"/>
    <w:rsid w:val="007E7BB8"/>
    <w:rsid w:val="00812EB4"/>
    <w:rsid w:val="00813AE9"/>
    <w:rsid w:val="00825A97"/>
    <w:rsid w:val="0083665B"/>
    <w:rsid w:val="00837D3C"/>
    <w:rsid w:val="008657ED"/>
    <w:rsid w:val="00872FBD"/>
    <w:rsid w:val="0087757F"/>
    <w:rsid w:val="0088069B"/>
    <w:rsid w:val="00884966"/>
    <w:rsid w:val="00885851"/>
    <w:rsid w:val="008A5564"/>
    <w:rsid w:val="008A6E0F"/>
    <w:rsid w:val="008B5C3D"/>
    <w:rsid w:val="008C1A3E"/>
    <w:rsid w:val="008C3B80"/>
    <w:rsid w:val="008D4DDB"/>
    <w:rsid w:val="008E0183"/>
    <w:rsid w:val="008E0A95"/>
    <w:rsid w:val="008E193C"/>
    <w:rsid w:val="008E348D"/>
    <w:rsid w:val="008E5E30"/>
    <w:rsid w:val="008F4F27"/>
    <w:rsid w:val="009075BB"/>
    <w:rsid w:val="00912BB8"/>
    <w:rsid w:val="00945F7A"/>
    <w:rsid w:val="009546D9"/>
    <w:rsid w:val="00954CD4"/>
    <w:rsid w:val="009561B3"/>
    <w:rsid w:val="009867A4"/>
    <w:rsid w:val="009940CE"/>
    <w:rsid w:val="009A5C7B"/>
    <w:rsid w:val="009B0404"/>
    <w:rsid w:val="009B1F5F"/>
    <w:rsid w:val="009B2872"/>
    <w:rsid w:val="009C0CE6"/>
    <w:rsid w:val="009C4DAB"/>
    <w:rsid w:val="00A11D02"/>
    <w:rsid w:val="00A24B1B"/>
    <w:rsid w:val="00A308B1"/>
    <w:rsid w:val="00A453F1"/>
    <w:rsid w:val="00A505CF"/>
    <w:rsid w:val="00A74A7E"/>
    <w:rsid w:val="00A818B5"/>
    <w:rsid w:val="00A96E50"/>
    <w:rsid w:val="00AA6E38"/>
    <w:rsid w:val="00AB1749"/>
    <w:rsid w:val="00AC353E"/>
    <w:rsid w:val="00AC71D4"/>
    <w:rsid w:val="00AD2687"/>
    <w:rsid w:val="00AD79AE"/>
    <w:rsid w:val="00AE7CA0"/>
    <w:rsid w:val="00AF301B"/>
    <w:rsid w:val="00B04B07"/>
    <w:rsid w:val="00B05FD1"/>
    <w:rsid w:val="00B16F08"/>
    <w:rsid w:val="00B200F0"/>
    <w:rsid w:val="00B26841"/>
    <w:rsid w:val="00B34E89"/>
    <w:rsid w:val="00B41AFB"/>
    <w:rsid w:val="00B4735C"/>
    <w:rsid w:val="00B5271B"/>
    <w:rsid w:val="00B64EC5"/>
    <w:rsid w:val="00B652A8"/>
    <w:rsid w:val="00B70967"/>
    <w:rsid w:val="00B879A4"/>
    <w:rsid w:val="00B9099D"/>
    <w:rsid w:val="00B95810"/>
    <w:rsid w:val="00B95EAB"/>
    <w:rsid w:val="00B96BC4"/>
    <w:rsid w:val="00BB57EA"/>
    <w:rsid w:val="00BC06AF"/>
    <w:rsid w:val="00BC1B12"/>
    <w:rsid w:val="00BC2933"/>
    <w:rsid w:val="00BC7F11"/>
    <w:rsid w:val="00BD6422"/>
    <w:rsid w:val="00BE228D"/>
    <w:rsid w:val="00BE62A7"/>
    <w:rsid w:val="00BF1E58"/>
    <w:rsid w:val="00BF484A"/>
    <w:rsid w:val="00BF65B9"/>
    <w:rsid w:val="00BF6944"/>
    <w:rsid w:val="00C03D51"/>
    <w:rsid w:val="00C1057B"/>
    <w:rsid w:val="00C12917"/>
    <w:rsid w:val="00C161FC"/>
    <w:rsid w:val="00C3317F"/>
    <w:rsid w:val="00C42EB8"/>
    <w:rsid w:val="00C43B62"/>
    <w:rsid w:val="00C47BD9"/>
    <w:rsid w:val="00C520E5"/>
    <w:rsid w:val="00C5577A"/>
    <w:rsid w:val="00C74C95"/>
    <w:rsid w:val="00C930E4"/>
    <w:rsid w:val="00CA50A9"/>
    <w:rsid w:val="00CB2641"/>
    <w:rsid w:val="00CB3CFF"/>
    <w:rsid w:val="00CB6883"/>
    <w:rsid w:val="00CC6F5F"/>
    <w:rsid w:val="00D05E3E"/>
    <w:rsid w:val="00D174B9"/>
    <w:rsid w:val="00D24C55"/>
    <w:rsid w:val="00D3492D"/>
    <w:rsid w:val="00D407C4"/>
    <w:rsid w:val="00D471AA"/>
    <w:rsid w:val="00D74DD3"/>
    <w:rsid w:val="00D81B0D"/>
    <w:rsid w:val="00D830A2"/>
    <w:rsid w:val="00D969E8"/>
    <w:rsid w:val="00D9770E"/>
    <w:rsid w:val="00DB27F8"/>
    <w:rsid w:val="00DB7D82"/>
    <w:rsid w:val="00DB7EB2"/>
    <w:rsid w:val="00DC31DF"/>
    <w:rsid w:val="00DD21F1"/>
    <w:rsid w:val="00DD6233"/>
    <w:rsid w:val="00DE2360"/>
    <w:rsid w:val="00DE52B7"/>
    <w:rsid w:val="00DE6BA0"/>
    <w:rsid w:val="00DF3345"/>
    <w:rsid w:val="00DF5C9D"/>
    <w:rsid w:val="00E06628"/>
    <w:rsid w:val="00E209B4"/>
    <w:rsid w:val="00E26675"/>
    <w:rsid w:val="00E42955"/>
    <w:rsid w:val="00E46045"/>
    <w:rsid w:val="00E61405"/>
    <w:rsid w:val="00E71BB6"/>
    <w:rsid w:val="00E71FFF"/>
    <w:rsid w:val="00E755A4"/>
    <w:rsid w:val="00E76D6D"/>
    <w:rsid w:val="00E84462"/>
    <w:rsid w:val="00EB25ED"/>
    <w:rsid w:val="00EB5F0A"/>
    <w:rsid w:val="00EB7663"/>
    <w:rsid w:val="00EC2F8E"/>
    <w:rsid w:val="00EC588F"/>
    <w:rsid w:val="00EC6F42"/>
    <w:rsid w:val="00F03B98"/>
    <w:rsid w:val="00F06780"/>
    <w:rsid w:val="00F12EAD"/>
    <w:rsid w:val="00F14D83"/>
    <w:rsid w:val="00F25B9F"/>
    <w:rsid w:val="00F40366"/>
    <w:rsid w:val="00F62F12"/>
    <w:rsid w:val="00F94BD1"/>
    <w:rsid w:val="00FA70FE"/>
    <w:rsid w:val="00FC5743"/>
    <w:rsid w:val="00FE672B"/>
    <w:rsid w:val="00FF3FEF"/>
    <w:rsid w:val="00FF5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B606"/>
  <w15:chartTrackingRefBased/>
  <w15:docId w15:val="{F3594BCC-37AC-40ED-96A5-824DB341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3C"/>
  </w:style>
  <w:style w:type="paragraph" w:styleId="Naslov1">
    <w:name w:val="heading 1"/>
    <w:basedOn w:val="Normal"/>
    <w:next w:val="Normal"/>
    <w:link w:val="Naslov1Char"/>
    <w:uiPriority w:val="9"/>
    <w:qFormat/>
    <w:rsid w:val="00AC353E"/>
    <w:pPr>
      <w:keepNext/>
      <w:spacing w:after="120" w:line="240" w:lineRule="auto"/>
      <w:jc w:val="both"/>
      <w:outlineLvl w:val="0"/>
    </w:pPr>
    <w:rPr>
      <w:rFonts w:ascii="Times New Roman" w:eastAsia="Times New Roman" w:hAnsi="Times New Roman" w:cs="Arial"/>
      <w:b/>
      <w:bCs/>
      <w:caps/>
      <w:kern w:val="32"/>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37D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37D3C"/>
  </w:style>
  <w:style w:type="paragraph" w:styleId="Podnoje">
    <w:name w:val="footer"/>
    <w:basedOn w:val="Normal"/>
    <w:link w:val="PodnojeChar"/>
    <w:uiPriority w:val="99"/>
    <w:unhideWhenUsed/>
    <w:rsid w:val="00837D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7D3C"/>
  </w:style>
  <w:style w:type="paragraph" w:customStyle="1" w:styleId="tockica">
    <w:name w:val="tockica"/>
    <w:basedOn w:val="Normal"/>
    <w:qFormat/>
    <w:rsid w:val="00837D3C"/>
    <w:pPr>
      <w:numPr>
        <w:numId w:val="1"/>
      </w:numPr>
      <w:tabs>
        <w:tab w:val="num" w:pos="360"/>
      </w:tabs>
      <w:spacing w:before="120" w:after="120" w:line="300" w:lineRule="atLeast"/>
      <w:ind w:left="0" w:firstLine="0"/>
      <w:jc w:val="both"/>
    </w:pPr>
    <w:rPr>
      <w:rFonts w:ascii="Times New Roman" w:hAnsi="Times New Roman"/>
      <w:sz w:val="24"/>
    </w:rPr>
  </w:style>
  <w:style w:type="table" w:styleId="Reetkatablice">
    <w:name w:val="Table Grid"/>
    <w:basedOn w:val="Obinatablica"/>
    <w:uiPriority w:val="39"/>
    <w:rsid w:val="0083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2"/>
    <w:rsid w:val="00837D3C"/>
    <w:rPr>
      <w:i/>
      <w:iCs/>
      <w:color w:val="808080"/>
    </w:rPr>
  </w:style>
  <w:style w:type="paragraph" w:styleId="Sadraj1">
    <w:name w:val="toc 1"/>
    <w:basedOn w:val="Normal"/>
    <w:next w:val="Normal"/>
    <w:autoRedefine/>
    <w:uiPriority w:val="39"/>
    <w:unhideWhenUsed/>
    <w:rsid w:val="00837D3C"/>
    <w:pPr>
      <w:spacing w:after="100"/>
    </w:pPr>
  </w:style>
  <w:style w:type="paragraph" w:styleId="Sadraj2">
    <w:name w:val="toc 2"/>
    <w:basedOn w:val="Normal"/>
    <w:next w:val="Normal"/>
    <w:autoRedefine/>
    <w:uiPriority w:val="39"/>
    <w:unhideWhenUsed/>
    <w:rsid w:val="00837D3C"/>
    <w:pPr>
      <w:spacing w:after="100"/>
      <w:ind w:left="220"/>
    </w:pPr>
  </w:style>
  <w:style w:type="character" w:styleId="Hiperveza">
    <w:name w:val="Hyperlink"/>
    <w:basedOn w:val="Zadanifontodlomka"/>
    <w:uiPriority w:val="99"/>
    <w:unhideWhenUsed/>
    <w:rsid w:val="00837D3C"/>
    <w:rPr>
      <w:color w:val="0563C1" w:themeColor="hyperlink"/>
      <w:u w:val="single"/>
    </w:rPr>
  </w:style>
  <w:style w:type="paragraph" w:styleId="Odlomakpopisa">
    <w:name w:val="List Paragraph"/>
    <w:aliases w:val="Heading 2_sj,Loetelu (bulletid),Referncias,Lista viñetas,Paragrafo elenco numerato,Párrafo de lista,Listeavsnitt,REPORT Bullet,Nabrajanje,Tocka,List Paragraph1,KiF bullets,UNIZG_ALU_bullet,Lettre d'introduction,FM,Akapit z listą BS"/>
    <w:basedOn w:val="Normal"/>
    <w:link w:val="OdlomakpopisaChar"/>
    <w:uiPriority w:val="34"/>
    <w:qFormat/>
    <w:rsid w:val="00191CFC"/>
    <w:pPr>
      <w:ind w:left="720"/>
      <w:contextualSpacing/>
    </w:pPr>
  </w:style>
  <w:style w:type="paragraph" w:styleId="StandardWeb">
    <w:name w:val="Normal (Web)"/>
    <w:basedOn w:val="Normal"/>
    <w:rsid w:val="00B200F0"/>
    <w:pPr>
      <w:spacing w:before="100" w:beforeAutospacing="1" w:after="100" w:afterAutospacing="1"/>
      <w:jc w:val="both"/>
    </w:pPr>
    <w:rPr>
      <w:rFonts w:ascii="Segoe UI" w:eastAsia="Times New Roman" w:hAnsi="Segoe UI" w:cs="Times New Roman"/>
      <w:color w:val="000000"/>
      <w:sz w:val="20"/>
      <w:szCs w:val="24"/>
      <w:lang w:eastAsia="hr-HR"/>
    </w:rPr>
  </w:style>
  <w:style w:type="paragraph" w:customStyle="1" w:styleId="NASLOVSTUDIJE">
    <w:name w:val="NASLOV STUDIJE"/>
    <w:basedOn w:val="Normal"/>
    <w:rsid w:val="001929A0"/>
    <w:pPr>
      <w:spacing w:after="0" w:line="240" w:lineRule="auto"/>
      <w:jc w:val="right"/>
    </w:pPr>
    <w:rPr>
      <w:rFonts w:ascii="Arial" w:eastAsia="MS Mincho" w:hAnsi="Arial" w:cs="Times New Roman"/>
      <w:b/>
      <w:bCs/>
      <w:sz w:val="32"/>
      <w:szCs w:val="20"/>
      <w:lang w:eastAsia="ja-JP"/>
    </w:rPr>
  </w:style>
  <w:style w:type="paragraph" w:customStyle="1" w:styleId="Default">
    <w:name w:val="Default"/>
    <w:rsid w:val="00F4036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OdlomakpopisaChar">
    <w:name w:val="Odlomak popisa Char"/>
    <w:aliases w:val="Heading 2_sj Char,Loetelu (bulletid) Char,Referncias Char,Lista viñetas Char,Paragrafo elenco numerato Char,Párrafo de lista Char,Listeavsnitt Char,REPORT Bullet Char,Nabrajanje Char,Tocka Char,List Paragraph1 Char,KiF bullets Char"/>
    <w:link w:val="Odlomakpopisa"/>
    <w:uiPriority w:val="34"/>
    <w:locked/>
    <w:rsid w:val="00F40366"/>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qFormat/>
    <w:rsid w:val="00655C17"/>
    <w:pPr>
      <w:spacing w:before="120" w:after="0" w:line="360" w:lineRule="auto"/>
      <w:jc w:val="both"/>
    </w:pPr>
    <w:rPr>
      <w:rFonts w:ascii="Calibri" w:eastAsia="SimSun" w:hAnsi="Calibri" w:cs="Times New Roman"/>
      <w:sz w:val="20"/>
      <w:szCs w:val="20"/>
      <w:lang w:bidi="en-US"/>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rsid w:val="00655C17"/>
    <w:rPr>
      <w:rFonts w:ascii="Calibri" w:eastAsia="SimSun" w:hAnsi="Calibri" w:cs="Times New Roman"/>
      <w:sz w:val="20"/>
      <w:szCs w:val="20"/>
      <w:lang w:bidi="en-US"/>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BVI fnr Char,ftref Char,stylish Char"/>
    <w:link w:val="BVIfnrCarChar1"/>
    <w:uiPriority w:val="99"/>
    <w:qFormat/>
    <w:rsid w:val="00655C1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655C17"/>
    <w:pPr>
      <w:spacing w:line="240" w:lineRule="exact"/>
    </w:pPr>
    <w:rPr>
      <w:vertAlign w:val="superscript"/>
    </w:rPr>
  </w:style>
  <w:style w:type="character" w:customStyle="1" w:styleId="Naslov1Char">
    <w:name w:val="Naslov 1 Char"/>
    <w:basedOn w:val="Zadanifontodlomka"/>
    <w:link w:val="Naslov1"/>
    <w:uiPriority w:val="9"/>
    <w:rsid w:val="00AC353E"/>
    <w:rPr>
      <w:rFonts w:ascii="Times New Roman" w:eastAsia="Times New Roman" w:hAnsi="Times New Roman" w:cs="Arial"/>
      <w:b/>
      <w:bCs/>
      <w:caps/>
      <w:kern w:val="32"/>
      <w:sz w:val="24"/>
      <w:szCs w:val="24"/>
      <w:lang w:eastAsia="hr-HR"/>
    </w:rPr>
  </w:style>
  <w:style w:type="paragraph" w:customStyle="1" w:styleId="box474059">
    <w:name w:val="box_474059"/>
    <w:basedOn w:val="Normal"/>
    <w:rsid w:val="00954C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54CD4"/>
  </w:style>
  <w:style w:type="character" w:styleId="Referencakomentara">
    <w:name w:val="annotation reference"/>
    <w:basedOn w:val="Zadanifontodlomka"/>
    <w:uiPriority w:val="99"/>
    <w:semiHidden/>
    <w:unhideWhenUsed/>
    <w:rsid w:val="00B96BC4"/>
    <w:rPr>
      <w:sz w:val="16"/>
      <w:szCs w:val="16"/>
    </w:rPr>
  </w:style>
  <w:style w:type="paragraph" w:styleId="Tekstkomentara">
    <w:name w:val="annotation text"/>
    <w:basedOn w:val="Normal"/>
    <w:link w:val="TekstkomentaraChar"/>
    <w:uiPriority w:val="99"/>
    <w:unhideWhenUsed/>
    <w:rsid w:val="00B96BC4"/>
    <w:pPr>
      <w:spacing w:line="240" w:lineRule="auto"/>
    </w:pPr>
    <w:rPr>
      <w:sz w:val="20"/>
      <w:szCs w:val="20"/>
    </w:rPr>
  </w:style>
  <w:style w:type="character" w:customStyle="1" w:styleId="TekstkomentaraChar">
    <w:name w:val="Tekst komentara Char"/>
    <w:basedOn w:val="Zadanifontodlomka"/>
    <w:link w:val="Tekstkomentara"/>
    <w:uiPriority w:val="99"/>
    <w:rsid w:val="00B96BC4"/>
    <w:rPr>
      <w:sz w:val="20"/>
      <w:szCs w:val="20"/>
    </w:rPr>
  </w:style>
  <w:style w:type="paragraph" w:styleId="Predmetkomentara">
    <w:name w:val="annotation subject"/>
    <w:basedOn w:val="Tekstkomentara"/>
    <w:next w:val="Tekstkomentara"/>
    <w:link w:val="PredmetkomentaraChar"/>
    <w:uiPriority w:val="99"/>
    <w:semiHidden/>
    <w:unhideWhenUsed/>
    <w:rsid w:val="00B96BC4"/>
    <w:rPr>
      <w:b/>
      <w:bCs/>
    </w:rPr>
  </w:style>
  <w:style w:type="character" w:customStyle="1" w:styleId="PredmetkomentaraChar">
    <w:name w:val="Predmet komentara Char"/>
    <w:basedOn w:val="TekstkomentaraChar"/>
    <w:link w:val="Predmetkomentara"/>
    <w:uiPriority w:val="99"/>
    <w:semiHidden/>
    <w:rsid w:val="00B96BC4"/>
    <w:rPr>
      <w:b/>
      <w:bCs/>
      <w:sz w:val="20"/>
      <w:szCs w:val="20"/>
    </w:rPr>
  </w:style>
  <w:style w:type="paragraph" w:styleId="Tekstbalonia">
    <w:name w:val="Balloon Text"/>
    <w:basedOn w:val="Normal"/>
    <w:link w:val="TekstbaloniaChar"/>
    <w:uiPriority w:val="99"/>
    <w:semiHidden/>
    <w:unhideWhenUsed/>
    <w:rsid w:val="00B96B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6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2DD3A1A834A1682076B7D5019491C"/>
        <w:category>
          <w:name w:val="Općenito"/>
          <w:gallery w:val="placeholder"/>
        </w:category>
        <w:types>
          <w:type w:val="bbPlcHdr"/>
        </w:types>
        <w:behaviors>
          <w:behavior w:val="content"/>
        </w:behaviors>
        <w:guid w:val="{CBC5F1F4-F2F4-4136-83F1-021B726EC758}"/>
      </w:docPartPr>
      <w:docPartBody>
        <w:p w:rsidR="00040A7C" w:rsidRDefault="00D50195" w:rsidP="00D50195">
          <w:pPr>
            <w:pStyle w:val="57C2DD3A1A834A1682076B7D5019491C"/>
          </w:pPr>
          <w:r w:rsidRPr="00D310BE">
            <w:rPr>
              <w:rStyle w:val="Tekstrezerviranogmjesta"/>
            </w:rPr>
            <w:t>[Predmet]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9D"/>
    <w:rsid w:val="00040A7C"/>
    <w:rsid w:val="001B7673"/>
    <w:rsid w:val="0023119C"/>
    <w:rsid w:val="00250E9D"/>
    <w:rsid w:val="004862DF"/>
    <w:rsid w:val="004962B0"/>
    <w:rsid w:val="00522F9D"/>
    <w:rsid w:val="00944473"/>
    <w:rsid w:val="009D4B90"/>
    <w:rsid w:val="00A02D36"/>
    <w:rsid w:val="00C849DB"/>
    <w:rsid w:val="00D50195"/>
    <w:rsid w:val="00E82A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2"/>
    <w:rsid w:val="00D50195"/>
    <w:rPr>
      <w:i/>
      <w:iCs/>
      <w:color w:val="808080"/>
    </w:rPr>
  </w:style>
  <w:style w:type="paragraph" w:customStyle="1" w:styleId="57C2DD3A1A834A1682076B7D5019491C">
    <w:name w:val="57C2DD3A1A834A1682076B7D5019491C"/>
    <w:rsid w:val="00D50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6F457CF4F39441BDB14C6474B9B86C" ma:contentTypeVersion="0" ma:contentTypeDescription="Create a new document." ma:contentTypeScope="" ma:versionID="a9af33010c4664e55e8127d45188771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5D01-630F-422C-BA7F-3C0287479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4A155-386D-44BF-AC9C-0D1877FA0AD8}">
  <ds:schemaRefs>
    <ds:schemaRef ds:uri="http://schemas.microsoft.com/sharepoint/v3/contenttype/forms"/>
  </ds:schemaRefs>
</ds:datastoreItem>
</file>

<file path=customXml/itemProps3.xml><?xml version="1.0" encoding="utf-8"?>
<ds:datastoreItem xmlns:ds="http://schemas.openxmlformats.org/officeDocument/2006/customXml" ds:itemID="{A1DDEF45-B448-42B2-87E6-BEEA43EBD88D}">
  <ds:schemaRefs>
    <ds:schemaRef ds:uri="http://schemas.openxmlformats.org/officeDocument/2006/bibliography"/>
  </ds:schemaRefs>
</ds:datastoreItem>
</file>

<file path=customXml/itemProps4.xml><?xml version="1.0" encoding="utf-8"?>
<ds:datastoreItem xmlns:ds="http://schemas.openxmlformats.org/officeDocument/2006/customXml" ds:itemID="{96DBC7B8-9F12-4CFE-BF84-156DA5D2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16721</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PROJEKTNI ZADATAK</dc:subject>
  <dc:creator>Andreja Martonja-Hitrec</dc:creator>
  <cp:keywords/>
  <dc:description/>
  <cp:lastModifiedBy>Marijana Herman</cp:lastModifiedBy>
  <cp:revision>2</cp:revision>
  <cp:lastPrinted>2023-02-08T10:20:00Z</cp:lastPrinted>
  <dcterms:created xsi:type="dcterms:W3CDTF">2023-06-15T11:08:00Z</dcterms:created>
  <dcterms:modified xsi:type="dcterms:W3CDTF">2023-06-15T11:08:00Z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0x010100616F457CF4F39441BDB14C6474B9B86C</vt:lpwstr>
  </property>
</Properties>
</file>