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73" w:rsidRPr="00A63D6D" w:rsidRDefault="00A63D6D" w:rsidP="00A63D6D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Toc500350509"/>
      <w:r w:rsidRPr="00A63D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</w:t>
      </w:r>
    </w:p>
    <w:p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0E73" w:rsidRPr="00E70E73" w:rsidRDefault="00E70E73" w:rsidP="0010537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0E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PROJEKTNI ZADATAK</w:t>
      </w:r>
    </w:p>
    <w:p w:rsidR="00E70E73" w:rsidRPr="00E70E73" w:rsidRDefault="00E70E73" w:rsidP="0010537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E73" w:rsidRPr="00E70E73" w:rsidRDefault="00E70E73" w:rsidP="0010537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5" w:rsidRPr="008773F5" w:rsidRDefault="008773F5" w:rsidP="008773F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ntelektualne usluge vanjskog stručnjaka - organizacija radionice – tematskog seminara s učenicima osnovnih i srednjih škola o inovacijama u plavim sektorima prema planiranim aktivnostima u okviru 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Interreg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projekta IT-HR „A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new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technology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era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Adriatic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Sea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Big data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sharing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analytics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a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circular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sea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economy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>“ - TECHERA</w:t>
      </w:r>
    </w:p>
    <w:p w:rsidR="00E70E73" w:rsidRDefault="00E70E73" w:rsidP="008773F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2AB0" w:rsidRPr="00E70E73" w:rsidRDefault="009B2AB0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0E73" w:rsidRPr="00E70E73" w:rsidRDefault="008773F5" w:rsidP="0010537D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rujan</w:t>
      </w:r>
      <w:r w:rsidR="00E70E73" w:rsidRPr="00E70E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267F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70E73" w:rsidRPr="00E70E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6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10537D" w:rsidRDefault="00E70E73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E7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1" w:name="_Toc5357686"/>
    </w:p>
    <w:p w:rsidR="0010537D" w:rsidRDefault="0010537D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537D" w:rsidRDefault="0010537D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34527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63D6D" w:rsidRDefault="00A63D6D">
          <w:pPr>
            <w:pStyle w:val="TOCNaslov"/>
          </w:pPr>
          <w:r>
            <w:t>Sadržaj</w:t>
          </w:r>
        </w:p>
        <w:p w:rsidR="00E1367D" w:rsidRDefault="00E1367D" w:rsidP="00E1367D">
          <w:pPr>
            <w:rPr>
              <w:lang w:eastAsia="hr-HR"/>
            </w:rPr>
          </w:pPr>
        </w:p>
        <w:p w:rsidR="00E1367D" w:rsidRPr="00E1367D" w:rsidRDefault="00E1367D" w:rsidP="00E1367D">
          <w:pPr>
            <w:rPr>
              <w:lang w:eastAsia="hr-HR"/>
            </w:rPr>
          </w:pPr>
        </w:p>
        <w:p w:rsidR="00A63D6D" w:rsidRPr="00A63D6D" w:rsidRDefault="00A63D6D" w:rsidP="00A63D6D">
          <w:pPr>
            <w:rPr>
              <w:lang w:eastAsia="hr-HR"/>
            </w:rPr>
          </w:pPr>
        </w:p>
        <w:p w:rsidR="008773F5" w:rsidRDefault="00A63D6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4039675" w:history="1">
            <w:r w:rsidR="008773F5" w:rsidRPr="002C2DDD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OPIS USLUGE</w:t>
            </w:r>
            <w:r w:rsidR="008773F5">
              <w:rPr>
                <w:noProof/>
                <w:webHidden/>
              </w:rPr>
              <w:tab/>
            </w:r>
            <w:r w:rsidR="008773F5">
              <w:rPr>
                <w:noProof/>
                <w:webHidden/>
              </w:rPr>
              <w:fldChar w:fldCharType="begin"/>
            </w:r>
            <w:r w:rsidR="008773F5">
              <w:rPr>
                <w:noProof/>
                <w:webHidden/>
              </w:rPr>
              <w:instrText xml:space="preserve"> PAGEREF _Toc114039675 \h </w:instrText>
            </w:r>
            <w:r w:rsidR="008773F5">
              <w:rPr>
                <w:noProof/>
                <w:webHidden/>
              </w:rPr>
            </w:r>
            <w:r w:rsidR="008773F5">
              <w:rPr>
                <w:noProof/>
                <w:webHidden/>
              </w:rPr>
              <w:fldChar w:fldCharType="separate"/>
            </w:r>
            <w:r w:rsidR="008773F5">
              <w:rPr>
                <w:noProof/>
                <w:webHidden/>
              </w:rPr>
              <w:t>3</w:t>
            </w:r>
            <w:r w:rsidR="008773F5">
              <w:rPr>
                <w:noProof/>
                <w:webHidden/>
              </w:rPr>
              <w:fldChar w:fldCharType="end"/>
            </w:r>
          </w:hyperlink>
        </w:p>
        <w:p w:rsidR="008773F5" w:rsidRDefault="003B4EE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039676" w:history="1">
            <w:r w:rsidR="008773F5" w:rsidRPr="002C2DDD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SVRHA PROJEKTNOG ZADATKA</w:t>
            </w:r>
            <w:r w:rsidR="008773F5">
              <w:rPr>
                <w:noProof/>
                <w:webHidden/>
              </w:rPr>
              <w:tab/>
            </w:r>
            <w:r w:rsidR="008773F5">
              <w:rPr>
                <w:noProof/>
                <w:webHidden/>
              </w:rPr>
              <w:fldChar w:fldCharType="begin"/>
            </w:r>
            <w:r w:rsidR="008773F5">
              <w:rPr>
                <w:noProof/>
                <w:webHidden/>
              </w:rPr>
              <w:instrText xml:space="preserve"> PAGEREF _Toc114039676 \h </w:instrText>
            </w:r>
            <w:r w:rsidR="008773F5">
              <w:rPr>
                <w:noProof/>
                <w:webHidden/>
              </w:rPr>
            </w:r>
            <w:r w:rsidR="008773F5">
              <w:rPr>
                <w:noProof/>
                <w:webHidden/>
              </w:rPr>
              <w:fldChar w:fldCharType="separate"/>
            </w:r>
            <w:r w:rsidR="008773F5">
              <w:rPr>
                <w:noProof/>
                <w:webHidden/>
              </w:rPr>
              <w:t>5</w:t>
            </w:r>
            <w:r w:rsidR="008773F5">
              <w:rPr>
                <w:noProof/>
                <w:webHidden/>
              </w:rPr>
              <w:fldChar w:fldCharType="end"/>
            </w:r>
          </w:hyperlink>
        </w:p>
        <w:p w:rsidR="008773F5" w:rsidRDefault="003B4EE7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114039677" w:history="1">
            <w:r w:rsidR="008773F5" w:rsidRPr="002C2DDD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SPECIFIKACIJA PROJEKTNOG ZADATKA</w:t>
            </w:r>
            <w:r w:rsidR="008773F5">
              <w:rPr>
                <w:noProof/>
                <w:webHidden/>
              </w:rPr>
              <w:tab/>
            </w:r>
            <w:r w:rsidR="008773F5">
              <w:rPr>
                <w:noProof/>
                <w:webHidden/>
              </w:rPr>
              <w:fldChar w:fldCharType="begin"/>
            </w:r>
            <w:r w:rsidR="008773F5">
              <w:rPr>
                <w:noProof/>
                <w:webHidden/>
              </w:rPr>
              <w:instrText xml:space="preserve"> PAGEREF _Toc114039677 \h </w:instrText>
            </w:r>
            <w:r w:rsidR="008773F5">
              <w:rPr>
                <w:noProof/>
                <w:webHidden/>
              </w:rPr>
            </w:r>
            <w:r w:rsidR="008773F5">
              <w:rPr>
                <w:noProof/>
                <w:webHidden/>
              </w:rPr>
              <w:fldChar w:fldCharType="separate"/>
            </w:r>
            <w:r w:rsidR="008773F5">
              <w:rPr>
                <w:noProof/>
                <w:webHidden/>
              </w:rPr>
              <w:t>5</w:t>
            </w:r>
            <w:r w:rsidR="008773F5">
              <w:rPr>
                <w:noProof/>
                <w:webHidden/>
              </w:rPr>
              <w:fldChar w:fldCharType="end"/>
            </w:r>
          </w:hyperlink>
        </w:p>
        <w:p w:rsidR="008773F5" w:rsidRDefault="003B4EE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039678" w:history="1">
            <w:r w:rsidR="008773F5" w:rsidRPr="002C2DDD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POTREBNE KVALIFIKACIJE I ISKUSTVO</w:t>
            </w:r>
            <w:r w:rsidR="008773F5">
              <w:rPr>
                <w:noProof/>
                <w:webHidden/>
              </w:rPr>
              <w:tab/>
            </w:r>
            <w:r w:rsidR="008773F5">
              <w:rPr>
                <w:noProof/>
                <w:webHidden/>
              </w:rPr>
              <w:fldChar w:fldCharType="begin"/>
            </w:r>
            <w:r w:rsidR="008773F5">
              <w:rPr>
                <w:noProof/>
                <w:webHidden/>
              </w:rPr>
              <w:instrText xml:space="preserve"> PAGEREF _Toc114039678 \h </w:instrText>
            </w:r>
            <w:r w:rsidR="008773F5">
              <w:rPr>
                <w:noProof/>
                <w:webHidden/>
              </w:rPr>
            </w:r>
            <w:r w:rsidR="008773F5">
              <w:rPr>
                <w:noProof/>
                <w:webHidden/>
              </w:rPr>
              <w:fldChar w:fldCharType="separate"/>
            </w:r>
            <w:r w:rsidR="008773F5">
              <w:rPr>
                <w:noProof/>
                <w:webHidden/>
              </w:rPr>
              <w:t>7</w:t>
            </w:r>
            <w:r w:rsidR="008773F5">
              <w:rPr>
                <w:noProof/>
                <w:webHidden/>
              </w:rPr>
              <w:fldChar w:fldCharType="end"/>
            </w:r>
          </w:hyperlink>
        </w:p>
        <w:p w:rsidR="008773F5" w:rsidRDefault="003B4EE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039679" w:history="1">
            <w:r w:rsidR="008773F5" w:rsidRPr="002C2DDD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PROCJENJENA VRIJEDNOST PROJEKTNOG ZADATKA</w:t>
            </w:r>
            <w:r w:rsidR="008773F5">
              <w:rPr>
                <w:noProof/>
                <w:webHidden/>
              </w:rPr>
              <w:tab/>
            </w:r>
            <w:r w:rsidR="008773F5">
              <w:rPr>
                <w:noProof/>
                <w:webHidden/>
              </w:rPr>
              <w:fldChar w:fldCharType="begin"/>
            </w:r>
            <w:r w:rsidR="008773F5">
              <w:rPr>
                <w:noProof/>
                <w:webHidden/>
              </w:rPr>
              <w:instrText xml:space="preserve"> PAGEREF _Toc114039679 \h </w:instrText>
            </w:r>
            <w:r w:rsidR="008773F5">
              <w:rPr>
                <w:noProof/>
                <w:webHidden/>
              </w:rPr>
            </w:r>
            <w:r w:rsidR="008773F5">
              <w:rPr>
                <w:noProof/>
                <w:webHidden/>
              </w:rPr>
              <w:fldChar w:fldCharType="separate"/>
            </w:r>
            <w:r w:rsidR="008773F5">
              <w:rPr>
                <w:noProof/>
                <w:webHidden/>
              </w:rPr>
              <w:t>8</w:t>
            </w:r>
            <w:r w:rsidR="008773F5">
              <w:rPr>
                <w:noProof/>
                <w:webHidden/>
              </w:rPr>
              <w:fldChar w:fldCharType="end"/>
            </w:r>
          </w:hyperlink>
        </w:p>
        <w:p w:rsidR="008773F5" w:rsidRDefault="003B4EE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039680" w:history="1">
            <w:r w:rsidR="008773F5" w:rsidRPr="002C2DDD">
              <w:rPr>
                <w:rStyle w:val="Hiperveza"/>
                <w:rFonts w:ascii="Times New Roman" w:hAnsi="Times New Roman" w:cs="Times New Roman"/>
                <w:noProof/>
              </w:rPr>
              <w:t>NAČIN IZVRŠENJA USLUGE</w:t>
            </w:r>
            <w:r w:rsidR="008773F5">
              <w:rPr>
                <w:noProof/>
                <w:webHidden/>
              </w:rPr>
              <w:tab/>
            </w:r>
            <w:r w:rsidR="008773F5">
              <w:rPr>
                <w:noProof/>
                <w:webHidden/>
              </w:rPr>
              <w:fldChar w:fldCharType="begin"/>
            </w:r>
            <w:r w:rsidR="008773F5">
              <w:rPr>
                <w:noProof/>
                <w:webHidden/>
              </w:rPr>
              <w:instrText xml:space="preserve"> PAGEREF _Toc114039680 \h </w:instrText>
            </w:r>
            <w:r w:rsidR="008773F5">
              <w:rPr>
                <w:noProof/>
                <w:webHidden/>
              </w:rPr>
            </w:r>
            <w:r w:rsidR="008773F5">
              <w:rPr>
                <w:noProof/>
                <w:webHidden/>
              </w:rPr>
              <w:fldChar w:fldCharType="separate"/>
            </w:r>
            <w:r w:rsidR="008773F5">
              <w:rPr>
                <w:noProof/>
                <w:webHidden/>
              </w:rPr>
              <w:t>9</w:t>
            </w:r>
            <w:r w:rsidR="008773F5">
              <w:rPr>
                <w:noProof/>
                <w:webHidden/>
              </w:rPr>
              <w:fldChar w:fldCharType="end"/>
            </w:r>
          </w:hyperlink>
        </w:p>
        <w:p w:rsidR="008773F5" w:rsidRDefault="003B4EE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039681" w:history="1">
            <w:r w:rsidR="008773F5" w:rsidRPr="002C2DDD">
              <w:rPr>
                <w:rStyle w:val="Hiperveza"/>
                <w:rFonts w:ascii="Times New Roman" w:hAnsi="Times New Roman" w:cs="Times New Roman"/>
                <w:noProof/>
              </w:rPr>
              <w:t>ROK, NAČIN I UVJETI PLAĆANJA</w:t>
            </w:r>
            <w:r w:rsidR="008773F5">
              <w:rPr>
                <w:noProof/>
                <w:webHidden/>
              </w:rPr>
              <w:tab/>
            </w:r>
            <w:r w:rsidR="008773F5">
              <w:rPr>
                <w:noProof/>
                <w:webHidden/>
              </w:rPr>
              <w:fldChar w:fldCharType="begin"/>
            </w:r>
            <w:r w:rsidR="008773F5">
              <w:rPr>
                <w:noProof/>
                <w:webHidden/>
              </w:rPr>
              <w:instrText xml:space="preserve"> PAGEREF _Toc114039681 \h </w:instrText>
            </w:r>
            <w:r w:rsidR="008773F5">
              <w:rPr>
                <w:noProof/>
                <w:webHidden/>
              </w:rPr>
            </w:r>
            <w:r w:rsidR="008773F5">
              <w:rPr>
                <w:noProof/>
                <w:webHidden/>
              </w:rPr>
              <w:fldChar w:fldCharType="separate"/>
            </w:r>
            <w:r w:rsidR="008773F5">
              <w:rPr>
                <w:noProof/>
                <w:webHidden/>
              </w:rPr>
              <w:t>9</w:t>
            </w:r>
            <w:r w:rsidR="008773F5">
              <w:rPr>
                <w:noProof/>
                <w:webHidden/>
              </w:rPr>
              <w:fldChar w:fldCharType="end"/>
            </w:r>
          </w:hyperlink>
        </w:p>
        <w:p w:rsidR="00A63D6D" w:rsidRDefault="00A63D6D">
          <w:r>
            <w:rPr>
              <w:b/>
              <w:bCs/>
            </w:rPr>
            <w:fldChar w:fldCharType="end"/>
          </w:r>
        </w:p>
      </w:sdtContent>
    </w:sdt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20AE" w:rsidRDefault="009D20AE" w:rsidP="009D20AE">
      <w:pPr>
        <w:pStyle w:val="Naslov1"/>
        <w:rPr>
          <w:rFonts w:ascii="Times New Roman" w:eastAsia="Times New Roman" w:hAnsi="Times New Roman" w:cs="Times New Roman"/>
          <w:lang w:eastAsia="en-GB"/>
        </w:rPr>
      </w:pPr>
      <w:bookmarkStart w:id="2" w:name="_Prilog_2._Kriterij"/>
      <w:bookmarkStart w:id="3" w:name="_Toc5357687"/>
      <w:bookmarkStart w:id="4" w:name="_Toc108012000"/>
      <w:bookmarkStart w:id="5" w:name="_Toc114039675"/>
      <w:bookmarkEnd w:id="0"/>
      <w:bookmarkEnd w:id="1"/>
      <w:bookmarkEnd w:id="2"/>
      <w:r w:rsidRPr="009D20AE">
        <w:rPr>
          <w:rFonts w:ascii="Times New Roman" w:eastAsia="Times New Roman" w:hAnsi="Times New Roman" w:cs="Times New Roman"/>
          <w:lang w:eastAsia="en-GB"/>
        </w:rPr>
        <w:lastRenderedPageBreak/>
        <w:t>OPIS USLUGE</w:t>
      </w:r>
      <w:bookmarkEnd w:id="3"/>
      <w:bookmarkEnd w:id="4"/>
      <w:bookmarkEnd w:id="5"/>
    </w:p>
    <w:p w:rsidR="009D20AE" w:rsidRDefault="009D20AE" w:rsidP="009D20AE">
      <w:pPr>
        <w:rPr>
          <w:lang w:eastAsia="en-GB"/>
        </w:rPr>
      </w:pPr>
    </w:p>
    <w:p w:rsidR="009D20AE" w:rsidRDefault="009D20AE" w:rsidP="009D20AE">
      <w:pPr>
        <w:rPr>
          <w:lang w:eastAsia="en-GB"/>
        </w:rPr>
      </w:pPr>
    </w:p>
    <w:p w:rsidR="009D20AE" w:rsidRPr="009D20AE" w:rsidRDefault="009D20AE" w:rsidP="009D20AE">
      <w:pPr>
        <w:rPr>
          <w:lang w:eastAsia="en-GB"/>
        </w:rPr>
      </w:pPr>
    </w:p>
    <w:p w:rsidR="00985CF6" w:rsidRPr="00985CF6" w:rsidRDefault="00985CF6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Predmet nabave su i</w:t>
      </w:r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ntelektualne usluge vanjskog stručnjaka - organizacija radionice – tematskog seminara s učenicima osnovnih i srednjih škola o inovacijama u plavim sektorima prema planiranim aktivnostima u okviru  </w:t>
      </w:r>
      <w:proofErr w:type="spellStart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Interreg</w:t>
      </w:r>
      <w:proofErr w:type="spellEnd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projekta IT-HR „A </w:t>
      </w:r>
      <w:proofErr w:type="spellStart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new</w:t>
      </w:r>
      <w:proofErr w:type="spellEnd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technology</w:t>
      </w:r>
      <w:proofErr w:type="spellEnd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era </w:t>
      </w:r>
      <w:proofErr w:type="spellStart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proofErr w:type="spellEnd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spellEnd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Adriatic </w:t>
      </w:r>
      <w:proofErr w:type="spellStart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Sea</w:t>
      </w:r>
      <w:proofErr w:type="spellEnd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Big data </w:t>
      </w:r>
      <w:proofErr w:type="spellStart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sharing</w:t>
      </w:r>
      <w:proofErr w:type="spellEnd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spellEnd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analytics</w:t>
      </w:r>
      <w:proofErr w:type="spellEnd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a </w:t>
      </w:r>
      <w:proofErr w:type="spellStart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circular</w:t>
      </w:r>
      <w:proofErr w:type="spellEnd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sea</w:t>
      </w:r>
      <w:proofErr w:type="spellEnd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economy</w:t>
      </w:r>
      <w:proofErr w:type="spellEnd"/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TECHERA</w:t>
      </w:r>
      <w:r w:rsid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773F5"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>koji je započeo 01.04.2022. godine te traje do 30.06.2023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Tražena usluga obuhvaća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organizaciju tematske radionice u kojoj će sudjelovati učenici osnovnih i srednjih škola, predavači </w:t>
      </w:r>
      <w:r w:rsidR="00561421">
        <w:rPr>
          <w:rFonts w:ascii="Times New Roman" w:eastAsia="Times New Roman" w:hAnsi="Times New Roman" w:cs="Times New Roman"/>
          <w:sz w:val="24"/>
          <w:szCs w:val="24"/>
          <w:lang w:eastAsia="en-GB"/>
        </w:rPr>
        <w:t>koji će prezentirati inovativne tehnologije i tehnološka rješenja do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614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kojih se došlo u prethodnim projektima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 predstavnici sektora</w:t>
      </w:r>
      <w:r w:rsidR="00561421">
        <w:rPr>
          <w:rFonts w:ascii="Times New Roman" w:eastAsia="Times New Roman" w:hAnsi="Times New Roman" w:cs="Times New Roman"/>
          <w:sz w:val="24"/>
          <w:szCs w:val="24"/>
          <w:lang w:eastAsia="en-GB"/>
        </w:rPr>
        <w:t>. Usluga uključuje tehničku, stručnu i administrativnu pripremu i organizaciju prostora, programa, predavača, osvježenje za vrijeme pauze te organizaciju ručka za sudionike radionice.</w:t>
      </w:r>
      <w:r w:rsid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Odabrani ponuditelj će </w:t>
      </w:r>
      <w:r w:rsidR="00561421">
        <w:rPr>
          <w:rFonts w:ascii="Times New Roman" w:eastAsia="Times New Roman" w:hAnsi="Times New Roman" w:cs="Times New Roman"/>
          <w:sz w:val="24"/>
          <w:szCs w:val="24"/>
          <w:lang w:eastAsia="en-GB"/>
        </w:rPr>
        <w:t>prema uputama</w:t>
      </w:r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naručitelja o</w:t>
      </w:r>
      <w:r w:rsidR="005614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rganizirati prostor te osigurati tehničke uvjete za održavanje radionice. Pripremiti će program i pisane materijale za provedbu radionice te prema propisanim aktivnostima u okviru </w:t>
      </w:r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>projekta, koordinirati</w:t>
      </w:r>
      <w:r w:rsidR="005614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sve aktivnosti s projektnim </w:t>
      </w:r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partnerima, komunicirati s </w:t>
      </w:r>
      <w:r w:rsidR="005614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Vodećim partnerom te </w:t>
      </w:r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pripremiti </w:t>
      </w:r>
      <w:r w:rsidR="00561421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potrebne izlazne dokumente, sukladno zadacima na radnom paketu.</w:t>
      </w:r>
      <w:r w:rsidR="009D20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Pripremiti će pozivnice za sudionike te osigurati njihov dolazak.</w:t>
      </w:r>
    </w:p>
    <w:p w:rsidR="008773F5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Opći cilj projekta TECHERA je</w:t>
      </w:r>
      <w:r w:rsid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9320B" w:rsidRPr="008773F5" w:rsidRDefault="00D9320B" w:rsidP="008773F5">
      <w:pPr>
        <w:pStyle w:val="Odlomakpopis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promicanje i usvajanje novonastalih znanja i tehnologija nastalih na temelju znanstvenih istraživanja i socioekonomskih promatranja vezanih uz stanje morskog okoliša. TECHERA je izgrađena na rezultatima projekata ADRIREEF, FAIRSEA, ITACA, SUSHIDROP, PRIZEFISH i BLUE KEP koji su se bavili primjenom inovativnih praksi i promicanjem rješenja temeljenih na znanstvenim podacima.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>Klaster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uključuje pet vodećih partnera navedenih projekata i u njemu sudjeluju talijanske i  hrvatske organizacije s iskustvom u testiranju i upravljanju web alatima za omogućavanje pristupa morskim podacima. Nova sučelja, postupci analize podataka i metode nabave razvijene u tim projektima bit će objedinjene kako bi se prikazalo kako oni mogu konvergirati u jedinstvenu "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>Infosferu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>" kako bi nadoknadili nedostatak podataka o morskim resursima i poboljšati plavo gospodarstvo osiguravanjem uštede troškova i povećanjem održivosti.</w:t>
      </w:r>
    </w:p>
    <w:p w:rsidR="008773F5" w:rsidRDefault="008773F5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73F5" w:rsidRDefault="008773F5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7F6F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Glavni cilj projekta TECHERA je</w:t>
      </w:r>
      <w:r w:rsidR="00607F6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8773F5" w:rsidRDefault="00D9320B" w:rsidP="008773F5">
      <w:pPr>
        <w:pStyle w:val="Odlomakpopis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osiguravanje uvjeta za smanjenje ugljičnog otiska ribarske flote optimizacijom ribolovnih pritisaka na temelju podataka i razvoja održivog ribolova. Ovom cilju će se težiti razmjenom iskustava stečenih u programu IT-HR za poticanje stvaranje novih međusektorskih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>klastera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temeljenih na dijeljenju podataka, promicanje znanosti o podacima i analitičkih alata za povećanje pametne specijalizacije. Istaknuti će se da znanstveni pristupi temeljeni na podacima doprinose povećanju učinkovitog iskorištavanja i vrednovanja morskih proizvoda. </w:t>
      </w: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Specifični ciljevi projekta su:</w:t>
      </w:r>
    </w:p>
    <w:p w:rsidR="00D9320B" w:rsidRPr="00D9320B" w:rsidRDefault="00D9320B" w:rsidP="00D9320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Međusektorski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klasteri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razmjenu podataka</w:t>
      </w:r>
    </w:p>
    <w:p w:rsidR="00D9320B" w:rsidRPr="00D9320B" w:rsidRDefault="00D9320B" w:rsidP="00D9320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Pametna specijalizacija i napredne tehnologije</w:t>
      </w:r>
    </w:p>
    <w:p w:rsidR="00D9320B" w:rsidRPr="00607F6F" w:rsidRDefault="00D9320B" w:rsidP="00D9320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607F6F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Atraktivne i inovativne karijere u plavom</w:t>
      </w: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Treći specifični cilj projekta se odnosi na kapitalizaciju rezultata projekata IT-HR koji učenike upoznaju s napretkom u održivom ribarstvu i prehrambenim lancima, kao što su program razmjene i zajednički obrazovni sustav promoviran kroz projekt BLUE KEP i pristupi igricama koje je predložio i razvio projekt FAIRSEA. Cilj je promovirati karijere i održivo poduzetništvo u plavoj ekonomiji i pridonijeti suzbijanju starenja radne snage, rješavanju nedostataka vještina i poticanju zapošljavanju u plavom sektoru.</w:t>
      </w:r>
    </w:p>
    <w:p w:rsid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TECHERA aktivnosti zamišljene su za najbolji prijenos ključnih podataka korištenjem demonstracije, aplikacije uživo, virtualni studijski posjeti. </w:t>
      </w:r>
      <w:r w:rsid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>Za postizanje ovog specifičnog cilja će se:</w:t>
      </w:r>
    </w:p>
    <w:p w:rsidR="008773F5" w:rsidRDefault="00D9320B" w:rsidP="008773F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Organizirati radionica za isticanje mogućnosti obuke u informacijskim i komunikacijskim tehnologijama (ICT)  za plave karijere. </w:t>
      </w:r>
    </w:p>
    <w:p w:rsidR="008773F5" w:rsidRDefault="008773F5" w:rsidP="008773F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320B" w:rsidRPr="008773F5" w:rsidRDefault="00D9320B" w:rsidP="008773F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Zbog specifičnosti radnog zadatka i potrebnih kompeticija u pripremi i izradi stručnih materijala koji obuhvaćaju projektne rezultate iz nekoliko prethodno provedenih </w:t>
      </w:r>
      <w:proofErr w:type="spellStart"/>
      <w:r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>Interrreg</w:t>
      </w:r>
      <w:proofErr w:type="spellEnd"/>
      <w:r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projekata u okviru Plavog rasta,  ovom nabavom angažiraju se vanjski stručnjaci čija će stručna i organizacijska potpora osigurati da se aktivnosti za koje je zaduženo Ministarstvo poljoprivrede kao projektni partner uspješno provedu.</w:t>
      </w:r>
    </w:p>
    <w:p w:rsidR="008773F5" w:rsidRPr="00D9320B" w:rsidRDefault="008773F5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320B" w:rsidRDefault="00607F6F" w:rsidP="00607F6F">
      <w:pPr>
        <w:pStyle w:val="Naslov1"/>
        <w:rPr>
          <w:rFonts w:ascii="Times New Roman" w:eastAsia="Times New Roman" w:hAnsi="Times New Roman" w:cs="Times New Roman"/>
          <w:lang w:eastAsia="en-GB"/>
        </w:rPr>
      </w:pPr>
      <w:bookmarkStart w:id="6" w:name="_Toc114039676"/>
      <w:r w:rsidRPr="00607F6F">
        <w:rPr>
          <w:rFonts w:ascii="Times New Roman" w:eastAsia="Times New Roman" w:hAnsi="Times New Roman" w:cs="Times New Roman"/>
          <w:lang w:eastAsia="en-GB"/>
        </w:rPr>
        <w:lastRenderedPageBreak/>
        <w:t>SVRHA PROJEKTNOG ZADATKA</w:t>
      </w:r>
      <w:bookmarkEnd w:id="6"/>
    </w:p>
    <w:p w:rsidR="00607F6F" w:rsidRDefault="00607F6F" w:rsidP="00607F6F">
      <w:pPr>
        <w:rPr>
          <w:lang w:eastAsia="en-GB"/>
        </w:rPr>
      </w:pPr>
    </w:p>
    <w:p w:rsidR="00607F6F" w:rsidRPr="00607F6F" w:rsidRDefault="00607F6F" w:rsidP="00607F6F">
      <w:pPr>
        <w:rPr>
          <w:lang w:eastAsia="en-GB"/>
        </w:rPr>
      </w:pP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Organizacija tematskog seminara s učenicima osnovnih i srednjih škola o inovacijama u plavim sektorima </w:t>
      </w:r>
      <w:r w:rsidR="00607F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 stručnjacima koji su sudjelovali na provedbi prethodnih projekata </w:t>
      </w: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uz aktivno sudjelovanje dionika iz Plavog sektora, prema planiranim aktivnostima u okviru radnog paketa tri: D3.3.2. Koristit će se različiti komunikacijski pristupi (frontalna predavanja, participativna rasprava, igra) te olakšati pojavljivanje ideja od učenika. Cilj je identificirati načine za jačanje karijera u ribarstvu i plavom sektoru, ali i za razvoj mogućnosti za buduće programe.</w:t>
      </w:r>
    </w:p>
    <w:p w:rsidR="00D9320B" w:rsidRPr="00D9320B" w:rsidRDefault="00D9320B" w:rsidP="008773F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Nakon provedenog seminara/ radionice u okviru istog radnog paketa je potrebno izraditi </w:t>
      </w:r>
      <w:r w:rsidRPr="00607F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Smjernice za promicanje plavih karijera; D3.2.2</w:t>
      </w: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. koje će uzeti u obzir sve dobivene informacije iz provedenih  aktivnosti u radnim paketu tri (D3.3.1, D3.3.2 i D3.2.1). Smjernice trebaju doprinijeti boljem upoznavanju potencijalnih djelatnika sa mogućnostima razvoja interdisciplinarnih karijera te  privlačenju mladih kadrova i otvaranju novih radnih mjesta u sektoru ribarstva.</w:t>
      </w:r>
    </w:p>
    <w:p w:rsidR="00D9320B" w:rsidRPr="00607F6F" w:rsidRDefault="00607F6F" w:rsidP="00607F6F">
      <w:pPr>
        <w:pStyle w:val="Naslov2"/>
        <w:rPr>
          <w:rFonts w:ascii="Times New Roman" w:eastAsia="Times New Roman" w:hAnsi="Times New Roman" w:cs="Times New Roman"/>
          <w:lang w:eastAsia="en-GB"/>
        </w:rPr>
      </w:pPr>
      <w:bookmarkStart w:id="7" w:name="_Toc114039677"/>
      <w:r w:rsidRPr="00607F6F">
        <w:rPr>
          <w:rFonts w:ascii="Times New Roman" w:eastAsia="Times New Roman" w:hAnsi="Times New Roman" w:cs="Times New Roman"/>
          <w:lang w:eastAsia="en-GB"/>
        </w:rPr>
        <w:t>SPECIFIKACIJA PROJEKTNOG ZADATKA</w:t>
      </w:r>
      <w:bookmarkEnd w:id="7"/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Usluga je podijeljena na </w:t>
      </w:r>
      <w:r w:rsidRPr="00D9320B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dvije aktivnosti</w:t>
      </w: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predviđene u okviru radnog paketa tri: </w:t>
      </w:r>
    </w:p>
    <w:p w:rsidR="00D9320B" w:rsidRPr="00D9320B" w:rsidRDefault="00D9320B" w:rsidP="00D9320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D932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D.3.3.2. Organizacija tematskog seminara s učenicima osnovnih i srednjih škola</w:t>
      </w:r>
      <w:r w:rsidRPr="00D9320B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što obuhvaća sljedeće usluge:</w:t>
      </w:r>
    </w:p>
    <w:p w:rsidR="00D9320B" w:rsidRPr="00D9320B" w:rsidRDefault="00D9320B" w:rsidP="00D9320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Osiguranje prostora za adekvatan broj sudionika:</w:t>
      </w:r>
    </w:p>
    <w:p w:rsidR="00D9320B" w:rsidRPr="00D9320B" w:rsidRDefault="00D9320B" w:rsidP="00010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4A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Potrebno je rezervirati adekvatan prostor za održavanje tematskog seminara za učenike osnovnih i srednjih škola uz aktivno sudjelovanje dionika iz Plavog sektorima. </w:t>
      </w:r>
      <w:r w:rsidR="0001042D" w:rsidRPr="009A4A7C">
        <w:rPr>
          <w:rFonts w:ascii="Times New Roman" w:hAnsi="Times New Roman" w:cs="Times New Roman"/>
          <w:sz w:val="24"/>
          <w:szCs w:val="24"/>
        </w:rPr>
        <w:t>P</w:t>
      </w:r>
      <w:r w:rsidR="0001042D" w:rsidRPr="009A4A7C">
        <w:rPr>
          <w:rFonts w:ascii="Times New Roman" w:hAnsi="Times New Roman" w:cs="Times New Roman"/>
        </w:rPr>
        <w:t xml:space="preserve">rogram prekogranične suradnje INTERREG V-A Italija-Hrvatska 2014.-2020. jedan je od programa Europske teritorijalne </w:t>
      </w:r>
      <w:r w:rsidR="0001042D" w:rsidRPr="009A4A7C">
        <w:rPr>
          <w:rFonts w:ascii="Times New Roman" w:hAnsi="Times New Roman" w:cs="Times New Roman"/>
          <w:sz w:val="24"/>
          <w:szCs w:val="24"/>
        </w:rPr>
        <w:t>Programsko područje sastoji se od talijanskih i hrvatskih niže navedenih administrativnih jedinica NUTS III razine:</w:t>
      </w:r>
      <w:r w:rsidR="0001042D" w:rsidRPr="009A4A7C">
        <w:rPr>
          <w:rFonts w:ascii="Times New Roman" w:hAnsi="Times New Roman" w:cs="Times New Roman"/>
          <w:sz w:val="24"/>
          <w:szCs w:val="24"/>
        </w:rPr>
        <w:br/>
        <w:t xml:space="preserve">25 pokrajina s talijanske strane: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Teramo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Pescara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Chieti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Abruzzo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Campobasso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Molise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Brindisi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Lecce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Foggia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Bari,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Barletta-Andria-Trani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Puglia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Venezia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Padova,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Rovigo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Veneto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Pordenone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Udine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Gorizia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Trieste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Friuli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Venezia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Giulia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Ferrara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Ravenna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Forlì-Cesena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Rimini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Emilia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Romagna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Pesaro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Urbino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Ancona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Macerata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Ascoli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Piceno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Fermo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042D" w:rsidRPr="009A4A7C">
        <w:rPr>
          <w:rFonts w:ascii="Times New Roman" w:hAnsi="Times New Roman" w:cs="Times New Roman"/>
          <w:sz w:val="24"/>
          <w:szCs w:val="24"/>
        </w:rPr>
        <w:t>Marche</w:t>
      </w:r>
      <w:proofErr w:type="spellEnd"/>
      <w:r w:rsidR="0001042D" w:rsidRPr="009A4A7C">
        <w:rPr>
          <w:rFonts w:ascii="Times New Roman" w:hAnsi="Times New Roman" w:cs="Times New Roman"/>
          <w:sz w:val="24"/>
          <w:szCs w:val="24"/>
        </w:rPr>
        <w:t xml:space="preserve">), te 8 županija s hrvatske strane: Primorsko-goranska, Ličko-senjska, Zadarska, Šibensko-kninska, Splitsko-dalmatinska, Istarska, Dubrovačko-neretvanska i Karlovačka. Budući da je projektni partner u ovome projektu uz Ministarstvo poljoprivrede, Zadarska županija, kao mjesto pružanja usluge odabran je grad Zadar. </w:t>
      </w:r>
      <w:r w:rsidRPr="009A4A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Dionici </w:t>
      </w: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radionici su učenici osnovnih i srednjih škola zainteresirani za mogućnosti edukacije i zapošljavanja u plavom sektoru i predstavnici proizvođača u ribarstvu. Koristiti će se različiti komunikacijski pristupi </w:t>
      </w: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(frontalna predavanja, participativna rasprava, igra i predavanja. Očekuje se sudjelovanje </w:t>
      </w:r>
      <w:r w:rsidR="0001042D" w:rsidRPr="009A4A7C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Pr="009A4A7C">
        <w:rPr>
          <w:rFonts w:ascii="Times New Roman" w:eastAsia="Times New Roman" w:hAnsi="Times New Roman" w:cs="Times New Roman"/>
          <w:sz w:val="24"/>
          <w:szCs w:val="24"/>
          <w:lang w:eastAsia="en-GB"/>
        </w:rPr>
        <w:t>0- tak</w:t>
      </w: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dionika u raspravi. Potreban je adekvatan broj sjedećih mjesta. </w:t>
      </w:r>
    </w:p>
    <w:p w:rsidR="00D9320B" w:rsidRPr="00D9320B" w:rsidRDefault="00D9320B" w:rsidP="00D9320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Organizacija i tehnička priprema prostora:</w:t>
      </w: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Potrebno je osigurati svu tehničku opremu – multimedijalnu opremu potrebnu za održavanje prezentacije (projektor, prijenosno računalo, mikrofoni, platna, projektori te sva ostala elektronička i informatička oprema).</w:t>
      </w:r>
    </w:p>
    <w:p w:rsidR="00D9320B" w:rsidRPr="00D9320B" w:rsidRDefault="00D9320B" w:rsidP="00D9320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Priprema radnih i edukacijskih materijala:</w:t>
      </w:r>
    </w:p>
    <w:p w:rsid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Potrebno je pripremiti dnevni red, pozivnice, stručne podloge i prezentacije za održavanje radionice kojom treba potaknuti iznošenje inovativnih ideja od učenika i uskladiti ih s realnim potrebama sektora. Cilj je identificirati načine za jačanje karijera u ribarstvu i plavom sektoru i mogućnosti za razvoj budućih programa.</w:t>
      </w:r>
    </w:p>
    <w:p w:rsidR="008773F5" w:rsidRPr="008773F5" w:rsidRDefault="008773F5" w:rsidP="008773F5">
      <w:pPr>
        <w:pStyle w:val="Odlomakpopis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773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Osigurati dolazak stručnjaka iz područja provedenih projekata</w:t>
      </w:r>
    </w:p>
    <w:p w:rsidR="008773F5" w:rsidRDefault="008773F5" w:rsidP="008773F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Kontaktirati relevantne stručnjake koji su sudjelovali na projektima iz područja plavog rasta koji su relevantni za projekt TECHERA</w:t>
      </w:r>
      <w:r w:rsidR="00326F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773F5" w:rsidRDefault="008773F5" w:rsidP="008773F5">
      <w:pPr>
        <w:pStyle w:val="Odlomakpopis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26F6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Osigurati dolazak predstavnika sektora</w:t>
      </w:r>
      <w:r w:rsidR="00326F65" w:rsidRPr="00326F6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 učenika</w:t>
      </w:r>
    </w:p>
    <w:p w:rsidR="00326F65" w:rsidRPr="00326F65" w:rsidRDefault="00326F65" w:rsidP="00326F6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6F65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Kontaktirati i koordinirati sudjelovanje predstavnika sektora te učenike na radionici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320B" w:rsidRPr="00D9320B" w:rsidRDefault="00D9320B" w:rsidP="00D9320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Osigurati profesionalnu uslugu fotografa i prisustvo predstavnika medija:</w:t>
      </w: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Potrebno je osigurati uslugu fotografiranja i izradu fotografija u visokoj rezoluciji prihvatljive za objavu u medijima. Potrebno je obavijestiti predstavnike medija o održavanju radionice</w:t>
      </w:r>
      <w:r w:rsidR="00326F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320B" w:rsidRPr="00D9320B" w:rsidRDefault="00607F6F" w:rsidP="00D9320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Prema potrebi o</w:t>
      </w:r>
      <w:r w:rsidR="00D9320B"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sigurati uslugu licenciranih prevoditelja za simultano prevođenje</w:t>
      </w:r>
    </w:p>
    <w:p w:rsidR="00D9320B" w:rsidRPr="00D9320B" w:rsidRDefault="00607F6F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 slučaju potrebe o</w:t>
      </w:r>
      <w:r w:rsidR="00D9320B"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sigurati simultano prevođenje sa hrvatskog na talijanski jezik i sa talijanskog na hrvatski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jezik</w:t>
      </w:r>
      <w:r w:rsidR="00D9320B"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sudionike sastanka uživo.</w:t>
      </w:r>
    </w:p>
    <w:p w:rsidR="00D9320B" w:rsidRPr="00D9320B" w:rsidRDefault="00D9320B" w:rsidP="00D9320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Osigurati 1x </w:t>
      </w:r>
      <w:proofErr w:type="spellStart"/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coffee</w:t>
      </w:r>
      <w:proofErr w:type="spellEnd"/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break</w:t>
      </w:r>
      <w:proofErr w:type="spellEnd"/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za </w:t>
      </w:r>
      <w:r w:rsidR="0001042D" w:rsidRPr="009A4A7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</w:t>
      </w:r>
      <w:r w:rsidRPr="009A4A7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 osoba</w:t>
      </w: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Osigurati tople napitke i sokove za vrijeme pauze na mjestu održavanja sastanka.</w:t>
      </w:r>
    </w:p>
    <w:p w:rsidR="00D9320B" w:rsidRPr="00D9320B" w:rsidRDefault="00D9320B" w:rsidP="00D9320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Osigurati 1x ručak za </w:t>
      </w:r>
      <w:r w:rsidR="0001042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30</w:t>
      </w:r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osoba</w:t>
      </w: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Osigurati jedan ručak sa uključenom konzumacijom pića za 30 osoba.</w:t>
      </w:r>
    </w:p>
    <w:p w:rsid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042D" w:rsidRPr="00D9320B" w:rsidRDefault="0001042D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" w:name="_GoBack"/>
      <w:bookmarkEnd w:id="8"/>
    </w:p>
    <w:p w:rsidR="00D9320B" w:rsidRPr="00D9320B" w:rsidRDefault="00D9320B" w:rsidP="00D9320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lastRenderedPageBreak/>
        <w:t xml:space="preserve">D3.2.2. Izrada Smjernica za razvoj plavih karijera </w:t>
      </w:r>
      <w:r w:rsidRPr="00D9320B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što obuhvaća sljedeće usluge</w:t>
      </w:r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9320B" w:rsidRPr="00D9320B" w:rsidRDefault="00D9320B" w:rsidP="00D9320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Nakon provedenog seminara/ radionice potrebno je izvršiti analizu dobivenih informacija</w:t>
      </w:r>
      <w:r w:rsidR="00326F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320B" w:rsidRPr="00D9320B" w:rsidRDefault="00D9320B" w:rsidP="00D9320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Potrebno je prikupiti i analizirati sve dobivene informacije iz provedenih  aktivnosti u radnim paketu tri (D3.3.1, D3.3.2 i D3.2.1).</w:t>
      </w:r>
    </w:p>
    <w:p w:rsidR="00D9320B" w:rsidRPr="00D9320B" w:rsidRDefault="00D9320B" w:rsidP="00D9320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Objediniti dobivene rezultate i izraditi dokument D.3.2.2. pod nazivom “ Smjernice za privlačenje mladih kadrova i otvaranje novih radnih mjesta u sektoru ribarstva“ na hrvatskom i engleskom jeziku. Smjernice će uzeti u obzir sve dobivene informacije  iz prethodnih aktivnosti u radnom paketu. Cilj smjernica je doprinijeti boljem upoznavanju potencijalnih djelatnika sa mogućnostima razvoja interdisciplinarnih karijera te  privlačenju mladih kadrova i otvaranju novih radnih mjesta u sektoru ribarstva.</w:t>
      </w: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Sadržaj dokumenta treba biti usklađen sa opisom pod radnim paketom tri „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Attractive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Innovative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careers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Blue“ iz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Aplication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Form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(30.04.2022.): D3.2.2.Guidelines to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blue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careers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(M8; RP:PP7)</w:t>
      </w:r>
      <w:r w:rsidR="00326F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Based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lesson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learned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from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activity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conducted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D3.3.1, D3.3.2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D3.2.1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this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activity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will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deliver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Guidelines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attracting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young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staff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developing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new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jobs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fisheries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sector</w:t>
      </w:r>
      <w:proofErr w:type="spellEnd"/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Poveznica: </w:t>
      </w:r>
      <w:hyperlink r:id="rId8" w:history="1">
        <w:r w:rsidRPr="00D9320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GB"/>
          </w:rPr>
          <w:t>TECHERA</w:t>
        </w:r>
      </w:hyperlink>
    </w:p>
    <w:p w:rsidR="00D9320B" w:rsidRPr="00D9320B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320B" w:rsidRDefault="00607F6F" w:rsidP="00607F6F">
      <w:pPr>
        <w:pStyle w:val="Naslov1"/>
        <w:rPr>
          <w:rFonts w:ascii="Times New Roman" w:eastAsia="Times New Roman" w:hAnsi="Times New Roman" w:cs="Times New Roman"/>
          <w:lang w:eastAsia="en-GB"/>
        </w:rPr>
      </w:pPr>
      <w:bookmarkStart w:id="9" w:name="_Toc114039678"/>
      <w:r w:rsidRPr="00607F6F">
        <w:rPr>
          <w:rFonts w:ascii="Times New Roman" w:eastAsia="Times New Roman" w:hAnsi="Times New Roman" w:cs="Times New Roman"/>
          <w:lang w:eastAsia="en-GB"/>
        </w:rPr>
        <w:t>PO</w:t>
      </w:r>
      <w:r>
        <w:rPr>
          <w:rFonts w:ascii="Times New Roman" w:eastAsia="Times New Roman" w:hAnsi="Times New Roman" w:cs="Times New Roman"/>
          <w:lang w:eastAsia="en-GB"/>
        </w:rPr>
        <w:t>TREBNE KVALIFIKACIJE I ISKUSTVO</w:t>
      </w:r>
      <w:bookmarkEnd w:id="9"/>
    </w:p>
    <w:p w:rsidR="00607F6F" w:rsidRDefault="00607F6F" w:rsidP="00607F6F">
      <w:pPr>
        <w:rPr>
          <w:lang w:eastAsia="en-GB"/>
        </w:rPr>
      </w:pPr>
    </w:p>
    <w:p w:rsidR="00607F6F" w:rsidRPr="00607F6F" w:rsidRDefault="00607F6F" w:rsidP="00607F6F">
      <w:pPr>
        <w:rPr>
          <w:lang w:eastAsia="en-GB"/>
        </w:rPr>
      </w:pPr>
    </w:p>
    <w:p w:rsidR="00607F6F" w:rsidRPr="00607F6F" w:rsidRDefault="00C73ED0" w:rsidP="00C73ED0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Sukladno dokumentacij</w:t>
      </w:r>
      <w:r w:rsidR="00E0309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nabavi</w:t>
      </w:r>
      <w:r w:rsidR="00E0309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26F65" w:rsidRDefault="00326F65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D9320B" w:rsidRDefault="00607F6F" w:rsidP="00607F6F">
      <w:pPr>
        <w:pStyle w:val="Naslov1"/>
        <w:rPr>
          <w:rFonts w:ascii="Times New Roman" w:eastAsia="Times New Roman" w:hAnsi="Times New Roman" w:cs="Times New Roman"/>
          <w:lang w:eastAsia="en-GB"/>
        </w:rPr>
      </w:pPr>
      <w:bookmarkStart w:id="10" w:name="_Toc114039679"/>
      <w:r w:rsidRPr="00607F6F">
        <w:rPr>
          <w:rFonts w:ascii="Times New Roman" w:eastAsia="Times New Roman" w:hAnsi="Times New Roman" w:cs="Times New Roman"/>
          <w:lang w:eastAsia="en-GB"/>
        </w:rPr>
        <w:t>P</w:t>
      </w:r>
      <w:r w:rsidR="004D5E7E">
        <w:rPr>
          <w:rFonts w:ascii="Times New Roman" w:eastAsia="Times New Roman" w:hAnsi="Times New Roman" w:cs="Times New Roman"/>
          <w:lang w:eastAsia="en-GB"/>
        </w:rPr>
        <w:t>ROCJENJENA</w:t>
      </w:r>
      <w:r>
        <w:rPr>
          <w:rFonts w:ascii="Times New Roman" w:eastAsia="Times New Roman" w:hAnsi="Times New Roman" w:cs="Times New Roman"/>
          <w:lang w:eastAsia="en-GB"/>
        </w:rPr>
        <w:t xml:space="preserve"> VRIJEDNOST PROJEKTNOG ZADATKA</w:t>
      </w:r>
      <w:bookmarkEnd w:id="10"/>
    </w:p>
    <w:p w:rsidR="00607F6F" w:rsidRDefault="00607F6F" w:rsidP="00607F6F">
      <w:pPr>
        <w:rPr>
          <w:lang w:eastAsia="en-GB"/>
        </w:rPr>
      </w:pPr>
    </w:p>
    <w:p w:rsidR="00607F6F" w:rsidRPr="00607F6F" w:rsidRDefault="00607F6F" w:rsidP="00607F6F">
      <w:pPr>
        <w:rPr>
          <w:lang w:eastAsia="en-GB"/>
        </w:rPr>
      </w:pPr>
    </w:p>
    <w:p w:rsidR="004D5E7E" w:rsidRPr="004D5E7E" w:rsidRDefault="004D5E7E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Ukupan iznos</w:t>
      </w:r>
      <w:r w:rsidR="00E030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 PDV-om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4D5E7E">
        <w:rPr>
          <w:rFonts w:ascii="Times New Roman" w:eastAsia="Times New Roman" w:hAnsi="Times New Roman" w:cs="Times New Roman"/>
          <w:sz w:val="24"/>
          <w:szCs w:val="24"/>
          <w:lang w:eastAsia="en-GB"/>
        </w:rPr>
        <w:t>243.750,00 kn</w:t>
      </w:r>
    </w:p>
    <w:p w:rsidR="004D5E7E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Iznos</w:t>
      </w:r>
      <w:r w:rsidR="004D5E7E" w:rsidRPr="004D5E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D5E7E" w:rsidRPr="004D5E7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bez PDV-a</w:t>
      </w:r>
      <w:r w:rsidR="004D5E7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D5E7E">
        <w:rPr>
          <w:rFonts w:ascii="Times New Roman" w:eastAsia="Times New Roman" w:hAnsi="Times New Roman" w:cs="Times New Roman"/>
          <w:sz w:val="24"/>
          <w:szCs w:val="24"/>
          <w:lang w:eastAsia="en-GB"/>
        </w:rPr>
        <w:t>195.000,00 kn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D5E7E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Izvor financiranja</w:t>
      </w:r>
      <w:r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IZV 11 </w:t>
      </w:r>
    </w:p>
    <w:p w:rsidR="004D5E7E" w:rsidRDefault="004D5E7E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5E7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Refundacija: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9320B"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TECHERA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(15% IZV 12 i 85%  IZV 559%</w:t>
      </w:r>
      <w:r w:rsidR="00E1367D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84119" w:rsidRDefault="00A84119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0650" w:rsidRDefault="003267FA" w:rsidP="003267FA">
      <w:pPr>
        <w:pStyle w:val="Naslov1"/>
        <w:rPr>
          <w:rFonts w:ascii="Times New Roman" w:hAnsi="Times New Roman" w:cs="Times New Roman"/>
        </w:rPr>
      </w:pPr>
      <w:bookmarkStart w:id="11" w:name="_Toc5357693"/>
      <w:bookmarkStart w:id="12" w:name="_Toc108012002"/>
      <w:bookmarkStart w:id="13" w:name="_Toc114039680"/>
      <w:r w:rsidRPr="003267FA">
        <w:rPr>
          <w:rFonts w:ascii="Times New Roman" w:hAnsi="Times New Roman" w:cs="Times New Roman"/>
        </w:rPr>
        <w:t>NAČIN IZVRŠENJA USLUGE</w:t>
      </w:r>
      <w:bookmarkEnd w:id="11"/>
      <w:bookmarkEnd w:id="12"/>
      <w:bookmarkEnd w:id="13"/>
    </w:p>
    <w:p w:rsidR="003267FA" w:rsidRPr="003267FA" w:rsidRDefault="003267FA" w:rsidP="003267FA"/>
    <w:p w:rsidR="00E4065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50">
        <w:rPr>
          <w:rFonts w:ascii="Times New Roman" w:hAnsi="Times New Roman" w:cs="Times New Roman"/>
          <w:sz w:val="24"/>
          <w:szCs w:val="24"/>
        </w:rPr>
        <w:t>Komunikacija između Naručitelja i Ugovaratelja, odnosno angažiranih stručnjaka, odvijat će se na hrvatskom jeziku te traženi rezultati aktivnosti moraju biti dostavljeni na hrvatskom</w:t>
      </w:r>
      <w:r w:rsidR="00F12BD9">
        <w:rPr>
          <w:rFonts w:ascii="Times New Roman" w:hAnsi="Times New Roman" w:cs="Times New Roman"/>
          <w:sz w:val="24"/>
          <w:szCs w:val="24"/>
        </w:rPr>
        <w:t xml:space="preserve"> i engleskom </w:t>
      </w:r>
      <w:r w:rsidRPr="00E40650">
        <w:rPr>
          <w:rFonts w:ascii="Times New Roman" w:hAnsi="Times New Roman" w:cs="Times New Roman"/>
          <w:sz w:val="24"/>
          <w:szCs w:val="24"/>
        </w:rPr>
        <w:t xml:space="preserve"> jeziku. </w:t>
      </w:r>
    </w:p>
    <w:p w:rsidR="004D5E7E" w:rsidRPr="004D5E7E" w:rsidRDefault="004D5E7E" w:rsidP="004D5E7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D5E7E">
        <w:rPr>
          <w:rFonts w:ascii="Times New Roman" w:hAnsi="Times New Roman" w:cs="Times New Roman"/>
          <w:sz w:val="24"/>
          <w:szCs w:val="24"/>
        </w:rPr>
        <w:t>rganizacija radionice: planirano održavanje u studenom 2022. godine, ovisno o Vodećem partneru na projekt i realnim okolnostima</w:t>
      </w:r>
      <w:r w:rsidR="0055017F">
        <w:rPr>
          <w:rFonts w:ascii="Times New Roman" w:hAnsi="Times New Roman" w:cs="Times New Roman"/>
          <w:sz w:val="24"/>
          <w:szCs w:val="24"/>
        </w:rPr>
        <w:t>.</w:t>
      </w:r>
    </w:p>
    <w:p w:rsidR="004D5E7E" w:rsidRPr="004D5E7E" w:rsidRDefault="004D5E7E" w:rsidP="004D5E7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D5E7E">
        <w:rPr>
          <w:rFonts w:ascii="Times New Roman" w:hAnsi="Times New Roman" w:cs="Times New Roman"/>
          <w:sz w:val="24"/>
          <w:szCs w:val="24"/>
        </w:rPr>
        <w:t>zrada Smjernica u roku od mjesec dana nakon održane radionice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650" w:rsidRPr="00E4065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650" w:rsidRDefault="003267FA" w:rsidP="003267FA">
      <w:pPr>
        <w:pStyle w:val="Naslov1"/>
        <w:rPr>
          <w:rFonts w:ascii="Times New Roman" w:hAnsi="Times New Roman" w:cs="Times New Roman"/>
        </w:rPr>
      </w:pPr>
      <w:bookmarkStart w:id="14" w:name="_Toc500350507"/>
      <w:bookmarkStart w:id="15" w:name="_Toc5357696"/>
      <w:bookmarkStart w:id="16" w:name="_Toc108012003"/>
      <w:bookmarkStart w:id="17" w:name="_Toc114039681"/>
      <w:r w:rsidRPr="003267FA">
        <w:rPr>
          <w:rFonts w:ascii="Times New Roman" w:hAnsi="Times New Roman" w:cs="Times New Roman"/>
        </w:rPr>
        <w:t>ROK, NAČIN I UVJETI PLAĆANJA</w:t>
      </w:r>
      <w:bookmarkEnd w:id="14"/>
      <w:bookmarkEnd w:id="15"/>
      <w:bookmarkEnd w:id="16"/>
      <w:bookmarkEnd w:id="17"/>
    </w:p>
    <w:p w:rsidR="003267FA" w:rsidRPr="003267FA" w:rsidRDefault="003267FA" w:rsidP="003267FA"/>
    <w:p w:rsidR="005155E3" w:rsidRPr="005155E3" w:rsidRDefault="005155E3" w:rsidP="005155E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E3">
        <w:rPr>
          <w:rFonts w:ascii="Times New Roman" w:hAnsi="Times New Roman" w:cs="Times New Roman"/>
          <w:sz w:val="24"/>
          <w:szCs w:val="24"/>
        </w:rPr>
        <w:t xml:space="preserve">Naručitelj će </w:t>
      </w:r>
      <w:r>
        <w:rPr>
          <w:rFonts w:ascii="Times New Roman" w:hAnsi="Times New Roman" w:cs="Times New Roman"/>
          <w:sz w:val="24"/>
          <w:szCs w:val="24"/>
        </w:rPr>
        <w:t>plaćanje izvršiti</w:t>
      </w:r>
      <w:r w:rsidRPr="005155E3">
        <w:rPr>
          <w:rFonts w:ascii="Times New Roman" w:hAnsi="Times New Roman" w:cs="Times New Roman"/>
          <w:sz w:val="24"/>
          <w:szCs w:val="24"/>
        </w:rPr>
        <w:t xml:space="preserve"> na kraju obavljenog posla, na temelju ispostavljenog računa za izvršenu predmetnu uslugu u roku 30 dana od dana izdavanja računa, uz uvjet da je računu prethodila primopredaja potpisanog zapisnika o izvršenoj cjelokupnoj usluzi.</w:t>
      </w:r>
    </w:p>
    <w:p w:rsidR="00E40650" w:rsidRPr="00E4065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F1E" w:rsidRPr="00CF4F1E" w:rsidRDefault="00CF4F1E" w:rsidP="00CF4F1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3F" w:rsidRPr="00F33259" w:rsidRDefault="00CF4F1E" w:rsidP="00F33259">
      <w:pPr>
        <w:tabs>
          <w:tab w:val="left" w:pos="6885"/>
        </w:tabs>
        <w:spacing w:after="160" w:line="259" w:lineRule="auto"/>
        <w:jc w:val="both"/>
      </w:pPr>
      <w:r w:rsidRPr="00CF4F1E">
        <w:t xml:space="preserve">                                                                   </w:t>
      </w:r>
      <w:r w:rsidR="009D20AE">
        <w:t xml:space="preserve">                         </w:t>
      </w:r>
      <w:r w:rsidRPr="00CF4F1E">
        <w:t xml:space="preserve">  </w:t>
      </w:r>
    </w:p>
    <w:sectPr w:rsidR="00B9463F" w:rsidRPr="00F33259" w:rsidSect="006E334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E7" w:rsidRDefault="003B4EE7">
      <w:r>
        <w:separator/>
      </w:r>
    </w:p>
  </w:endnote>
  <w:endnote w:type="continuationSeparator" w:id="0">
    <w:p w:rsidR="003B4EE7" w:rsidRDefault="003B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875182"/>
      <w:docPartObj>
        <w:docPartGallery w:val="Page Numbers (Bottom of Page)"/>
        <w:docPartUnique/>
      </w:docPartObj>
    </w:sdtPr>
    <w:sdtEndPr/>
    <w:sdtContent>
      <w:p w:rsidR="006E0B18" w:rsidRDefault="006E0B1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42D">
          <w:rPr>
            <w:noProof/>
          </w:rPr>
          <w:t>8</w:t>
        </w:r>
        <w:r>
          <w:fldChar w:fldCharType="end"/>
        </w:r>
      </w:p>
    </w:sdtContent>
  </w:sdt>
  <w:p w:rsidR="00A4345C" w:rsidRDefault="003B4EE7" w:rsidP="00EF682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E7" w:rsidRDefault="003B4EE7">
      <w:r>
        <w:separator/>
      </w:r>
    </w:p>
  </w:footnote>
  <w:footnote w:type="continuationSeparator" w:id="0">
    <w:p w:rsidR="003B4EE7" w:rsidRDefault="003B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6A4"/>
    <w:multiLevelType w:val="hybridMultilevel"/>
    <w:tmpl w:val="229885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A3E6D"/>
    <w:multiLevelType w:val="hybridMultilevel"/>
    <w:tmpl w:val="AD681238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8B7"/>
    <w:multiLevelType w:val="hybridMultilevel"/>
    <w:tmpl w:val="442A580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DF5E77"/>
    <w:multiLevelType w:val="hybridMultilevel"/>
    <w:tmpl w:val="70D079BE"/>
    <w:lvl w:ilvl="0" w:tplc="7B3651A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528C"/>
    <w:multiLevelType w:val="hybridMultilevel"/>
    <w:tmpl w:val="DC4E4434"/>
    <w:lvl w:ilvl="0" w:tplc="D3CE06D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C2841E1"/>
    <w:multiLevelType w:val="hybridMultilevel"/>
    <w:tmpl w:val="0EC615E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535E16"/>
    <w:multiLevelType w:val="multilevel"/>
    <w:tmpl w:val="9A9CE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1A5CD1"/>
    <w:multiLevelType w:val="hybridMultilevel"/>
    <w:tmpl w:val="FD7AB564"/>
    <w:lvl w:ilvl="0" w:tplc="D0E6C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1307B"/>
    <w:multiLevelType w:val="hybridMultilevel"/>
    <w:tmpl w:val="19240218"/>
    <w:lvl w:ilvl="0" w:tplc="D6DE8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D4454"/>
    <w:multiLevelType w:val="hybridMultilevel"/>
    <w:tmpl w:val="940AE28A"/>
    <w:lvl w:ilvl="0" w:tplc="7B8ABBD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65E47"/>
    <w:multiLevelType w:val="hybridMultilevel"/>
    <w:tmpl w:val="EB42EE2C"/>
    <w:lvl w:ilvl="0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6577174"/>
    <w:multiLevelType w:val="hybridMultilevel"/>
    <w:tmpl w:val="63EA62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D43765"/>
    <w:multiLevelType w:val="hybridMultilevel"/>
    <w:tmpl w:val="D6CCD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546BF"/>
    <w:multiLevelType w:val="multilevel"/>
    <w:tmpl w:val="EB7C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9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243F44"/>
    <w:multiLevelType w:val="hybridMultilevel"/>
    <w:tmpl w:val="A42A8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37B69"/>
    <w:multiLevelType w:val="hybridMultilevel"/>
    <w:tmpl w:val="5E66F81E"/>
    <w:lvl w:ilvl="0" w:tplc="91FE27F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15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EF"/>
    <w:rsid w:val="00003140"/>
    <w:rsid w:val="0001042D"/>
    <w:rsid w:val="000C117F"/>
    <w:rsid w:val="000E2C5B"/>
    <w:rsid w:val="0010537D"/>
    <w:rsid w:val="00116169"/>
    <w:rsid w:val="00126CAD"/>
    <w:rsid w:val="00130EDA"/>
    <w:rsid w:val="00217E17"/>
    <w:rsid w:val="002F5AEF"/>
    <w:rsid w:val="003267FA"/>
    <w:rsid w:val="00326F65"/>
    <w:rsid w:val="003B4EE7"/>
    <w:rsid w:val="003D5882"/>
    <w:rsid w:val="003E2E12"/>
    <w:rsid w:val="00403FC0"/>
    <w:rsid w:val="00455495"/>
    <w:rsid w:val="00475E05"/>
    <w:rsid w:val="004D5E7E"/>
    <w:rsid w:val="005155E3"/>
    <w:rsid w:val="005308AE"/>
    <w:rsid w:val="00537DA5"/>
    <w:rsid w:val="0055017F"/>
    <w:rsid w:val="00561421"/>
    <w:rsid w:val="0058005E"/>
    <w:rsid w:val="00607F6F"/>
    <w:rsid w:val="006169CE"/>
    <w:rsid w:val="006E0B18"/>
    <w:rsid w:val="006E3344"/>
    <w:rsid w:val="00706B45"/>
    <w:rsid w:val="00855E8F"/>
    <w:rsid w:val="008773F5"/>
    <w:rsid w:val="008F1024"/>
    <w:rsid w:val="009032DD"/>
    <w:rsid w:val="00955ECC"/>
    <w:rsid w:val="00985CF6"/>
    <w:rsid w:val="009A4A7C"/>
    <w:rsid w:val="009B2AB0"/>
    <w:rsid w:val="009D20AE"/>
    <w:rsid w:val="009D356B"/>
    <w:rsid w:val="00A050BE"/>
    <w:rsid w:val="00A057F2"/>
    <w:rsid w:val="00A141B5"/>
    <w:rsid w:val="00A63D6D"/>
    <w:rsid w:val="00A84119"/>
    <w:rsid w:val="00AC4EC5"/>
    <w:rsid w:val="00AF3A02"/>
    <w:rsid w:val="00B9463F"/>
    <w:rsid w:val="00C315C0"/>
    <w:rsid w:val="00C7177A"/>
    <w:rsid w:val="00C73ED0"/>
    <w:rsid w:val="00CF4F1E"/>
    <w:rsid w:val="00D9320B"/>
    <w:rsid w:val="00DA6E0E"/>
    <w:rsid w:val="00E03094"/>
    <w:rsid w:val="00E1367D"/>
    <w:rsid w:val="00E40650"/>
    <w:rsid w:val="00E70E73"/>
    <w:rsid w:val="00EA5BC4"/>
    <w:rsid w:val="00EC397F"/>
    <w:rsid w:val="00EE3D9D"/>
    <w:rsid w:val="00EF2379"/>
    <w:rsid w:val="00F12BD9"/>
    <w:rsid w:val="00F21217"/>
    <w:rsid w:val="00F33259"/>
    <w:rsid w:val="00F90123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4584-50E1-4BEC-8FEC-77E8E0C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26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D20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70E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E73"/>
  </w:style>
  <w:style w:type="paragraph" w:styleId="Odlomakpopisa">
    <w:name w:val="List Paragraph"/>
    <w:basedOn w:val="Normal"/>
    <w:uiPriority w:val="34"/>
    <w:qFormat/>
    <w:rsid w:val="009D35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2A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6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63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E0B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0B18"/>
  </w:style>
  <w:style w:type="character" w:customStyle="1" w:styleId="Naslov1Char">
    <w:name w:val="Naslov 1 Char"/>
    <w:basedOn w:val="Zadanifontodlomka"/>
    <w:link w:val="Naslov1"/>
    <w:uiPriority w:val="9"/>
    <w:rsid w:val="00326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3267FA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267FA"/>
    <w:pPr>
      <w:spacing w:after="100"/>
    </w:pPr>
  </w:style>
  <w:style w:type="character" w:customStyle="1" w:styleId="Naslov2Char">
    <w:name w:val="Naslov 2 Char"/>
    <w:basedOn w:val="Zadanifontodlomka"/>
    <w:link w:val="Naslov2"/>
    <w:uiPriority w:val="9"/>
    <w:rsid w:val="009D2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8773F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y-croatia.eu/web/techera/about-the-proje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21E0-CBC4-458F-BBB0-163E524F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Andrić</dc:creator>
  <cp:keywords/>
  <dc:description/>
  <cp:lastModifiedBy>Adrijan Humaan</cp:lastModifiedBy>
  <cp:revision>2</cp:revision>
  <cp:lastPrinted>2021-10-27T09:20:00Z</cp:lastPrinted>
  <dcterms:created xsi:type="dcterms:W3CDTF">2022-09-30T12:08:00Z</dcterms:created>
  <dcterms:modified xsi:type="dcterms:W3CDTF">2022-09-30T12:08:00Z</dcterms:modified>
</cp:coreProperties>
</file>