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B3C4" w14:textId="14C277D1" w:rsidR="00A70108" w:rsidRPr="00B45CCF" w:rsidRDefault="00A70108" w:rsidP="00A70108">
      <w:pPr>
        <w:rPr>
          <w:b/>
          <w:sz w:val="36"/>
          <w:szCs w:val="36"/>
        </w:rPr>
      </w:pPr>
      <w:r w:rsidRPr="000712A4">
        <w:rPr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>
        <w:rPr>
          <w:sz w:val="32"/>
          <w:szCs w:val="32"/>
        </w:rPr>
        <w:tab/>
      </w:r>
      <w:r w:rsidR="00B45CCF" w:rsidRPr="00B45CCF">
        <w:rPr>
          <w:b/>
          <w:sz w:val="36"/>
          <w:szCs w:val="36"/>
        </w:rPr>
        <w:t>Prilog I</w:t>
      </w:r>
    </w:p>
    <w:p w14:paraId="3D06114A" w14:textId="77777777" w:rsidR="00CA1767" w:rsidRPr="000712A4" w:rsidRDefault="00CA1767" w:rsidP="00A70108"/>
    <w:p w14:paraId="2CD2085F" w14:textId="1D532E55" w:rsidR="00CA1767" w:rsidRPr="000712A4" w:rsidRDefault="00CA1767" w:rsidP="00B45CCF">
      <w:pPr>
        <w:pStyle w:val="Naslov"/>
        <w:spacing w:after="240"/>
        <w:jc w:val="both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0712A4" w:rsidRDefault="00CA1767" w:rsidP="00CA1767">
          <w:pPr>
            <w:pStyle w:val="Naslov"/>
            <w:rPr>
              <w:rFonts w:cs="Times New Roman"/>
              <w:b w:val="0"/>
            </w:rPr>
          </w:pPr>
          <w:r w:rsidRPr="000712A4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6B9C7061" w:rsidR="00CA1767" w:rsidRPr="000712A4" w:rsidRDefault="00DF4574" w:rsidP="00CA1767">
          <w:pPr>
            <w:jc w:val="right"/>
          </w:pPr>
          <w:r>
            <w:rPr>
              <w:rFonts w:cs="Times New Roman"/>
              <w:b/>
              <w:color w:val="0E5092"/>
              <w:sz w:val="28"/>
              <w:szCs w:val="28"/>
            </w:rPr>
            <w:t>108/</w:t>
          </w:r>
          <w:r w:rsidR="008C514E">
            <w:rPr>
              <w:rFonts w:cs="Times New Roman"/>
              <w:b/>
              <w:color w:val="0E5092"/>
              <w:sz w:val="28"/>
              <w:szCs w:val="28"/>
            </w:rPr>
            <w:t>20</w:t>
          </w:r>
          <w:r w:rsidR="00CA1767" w:rsidRPr="000712A4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1E5519" w:rsidRPr="000712A4">
            <w:rPr>
              <w:rFonts w:cs="Times New Roman"/>
              <w:b/>
              <w:color w:val="0E5092"/>
              <w:sz w:val="28"/>
              <w:szCs w:val="28"/>
            </w:rPr>
            <w:t>2</w:t>
          </w:r>
          <w:r>
            <w:rPr>
              <w:rFonts w:cs="Times New Roman"/>
              <w:b/>
              <w:color w:val="0E5092"/>
              <w:sz w:val="28"/>
              <w:szCs w:val="28"/>
            </w:rPr>
            <w:t>/JN</w:t>
          </w:r>
          <w:r w:rsidR="00CA1767" w:rsidRPr="000712A4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8C514E">
            <w:rPr>
              <w:rFonts w:cs="Times New Roman"/>
              <w:b/>
              <w:color w:val="0E5092"/>
              <w:sz w:val="28"/>
              <w:szCs w:val="28"/>
            </w:rPr>
            <w:t>PIO</w:t>
          </w:r>
        </w:p>
      </w:sdtContent>
    </w:sdt>
    <w:p w14:paraId="451B57B2" w14:textId="77777777" w:rsidR="00A70108" w:rsidRPr="000712A4" w:rsidRDefault="00A70108" w:rsidP="00A70108"/>
    <w:p w14:paraId="45002C98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 xml:space="preserve">PROJEKT </w:t>
      </w:r>
    </w:p>
    <w:p w14:paraId="1BFD21E3" w14:textId="77777777" w:rsidR="004314BA" w:rsidRDefault="004314BA" w:rsidP="004314BA">
      <w:r>
        <w:t>Ev. br. nabave: 108/2022/JN</w:t>
      </w:r>
    </w:p>
    <w:p w14:paraId="609F4FFA" w14:textId="36EDB9CB" w:rsidR="008B2C01" w:rsidRPr="000712A4" w:rsidRDefault="004314BA" w:rsidP="004314BA">
      <w:r>
        <w:t>Održavanje i nadogradnja sustava za upravljanje upitima poljoprivrednika (pitanja.mps.hr</w:t>
      </w:r>
      <w:bookmarkStart w:id="0" w:name="_GoBack"/>
      <w:bookmarkEnd w:id="0"/>
      <w:r>
        <w:t>)</w:t>
      </w:r>
    </w:p>
    <w:p w14:paraId="5ACC0921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POSLOVNI KORISNIK</w:t>
      </w:r>
    </w:p>
    <w:p w14:paraId="043FF340" w14:textId="77777777" w:rsidR="00DF4574" w:rsidRDefault="00DF4574" w:rsidP="00DF4574">
      <w:pPr>
        <w:jc w:val="left"/>
      </w:pPr>
      <w:r w:rsidRPr="000712A4">
        <w:t>Uprava za stručnu podršku za razvoj poljoprivrede</w:t>
      </w:r>
    </w:p>
    <w:p w14:paraId="12AF5031" w14:textId="2BC53546" w:rsidR="007C2393" w:rsidRPr="000712A4" w:rsidRDefault="007C2393" w:rsidP="007C2393">
      <w:pPr>
        <w:jc w:val="left"/>
      </w:pPr>
      <w:r>
        <w:t>Uprava za potpore poljoprivredi i rur</w:t>
      </w:r>
      <w:r w:rsidR="006302EA">
        <w:t>a</w:t>
      </w:r>
      <w:r>
        <w:t>lnom razvoju</w:t>
      </w:r>
    </w:p>
    <w:p w14:paraId="38E26396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NOSITELJ PROJEKTA</w:t>
      </w:r>
    </w:p>
    <w:p w14:paraId="601334B4" w14:textId="77777777" w:rsidR="008B2C01" w:rsidRPr="000712A4" w:rsidRDefault="008B2C01" w:rsidP="00A70108">
      <w:r w:rsidRPr="000712A4">
        <w:t>Glavno tajništvo</w:t>
      </w:r>
    </w:p>
    <w:p w14:paraId="5ACA515A" w14:textId="18CA1B89" w:rsidR="008B2C01" w:rsidRPr="000712A4" w:rsidRDefault="008B2C01" w:rsidP="00A70108">
      <w:r w:rsidRPr="000712A4">
        <w:t>Sektor za informacijske sustave</w:t>
      </w:r>
      <w:r w:rsidR="00175298" w:rsidRPr="000712A4">
        <w:t>,</w:t>
      </w:r>
      <w:r w:rsidRPr="000712A4">
        <w:t xml:space="preserve"> upravljanje imovinom</w:t>
      </w:r>
      <w:r w:rsidR="00175298" w:rsidRPr="000712A4">
        <w:t xml:space="preserve"> i informiranje</w:t>
      </w:r>
    </w:p>
    <w:p w14:paraId="1E9FD718" w14:textId="77777777" w:rsidR="00A70108" w:rsidRPr="000712A4" w:rsidRDefault="00A70108">
      <w:pPr>
        <w:spacing w:before="0" w:after="160"/>
      </w:pPr>
      <w:r w:rsidRPr="000712A4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712A4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712A4">
            <w:rPr>
              <w:b/>
              <w:color w:val="0E5092"/>
              <w:sz w:val="28"/>
              <w:szCs w:val="28"/>
            </w:rPr>
            <w:t>SADRŽAJ</w:t>
          </w:r>
        </w:p>
        <w:p w14:paraId="171DE108" w14:textId="748307C2" w:rsidR="0082058E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r w:rsidRPr="000712A4">
            <w:rPr>
              <w:b/>
              <w:bCs/>
            </w:rPr>
            <w:fldChar w:fldCharType="begin"/>
          </w:r>
          <w:r w:rsidRPr="000712A4">
            <w:rPr>
              <w:b/>
              <w:bCs/>
            </w:rPr>
            <w:instrText xml:space="preserve"> TOC \o "1-3" \h \z \u </w:instrText>
          </w:r>
          <w:r w:rsidRPr="000712A4">
            <w:rPr>
              <w:b/>
              <w:bCs/>
            </w:rPr>
            <w:fldChar w:fldCharType="separate"/>
          </w:r>
          <w:hyperlink w:anchor="_Toc104637878" w:history="1">
            <w:r w:rsidR="0082058E" w:rsidRPr="00480075">
              <w:rPr>
                <w:rStyle w:val="Hiperveza"/>
              </w:rPr>
              <w:t>1.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Uvod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_Toc104637878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3</w:t>
            </w:r>
            <w:r w:rsidR="0082058E">
              <w:rPr>
                <w:webHidden/>
              </w:rPr>
              <w:fldChar w:fldCharType="end"/>
            </w:r>
          </w:hyperlink>
        </w:p>
        <w:p w14:paraId="704EA3FB" w14:textId="1A9D09B5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79" w:history="1">
            <w:r w:rsidR="0082058E" w:rsidRPr="00480075">
              <w:rPr>
                <w:rStyle w:val="Hiperveza"/>
              </w:rPr>
              <w:t>2.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Poslovna potreba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_Toc104637879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3</w:t>
            </w:r>
            <w:r w:rsidR="0082058E">
              <w:rPr>
                <w:webHidden/>
              </w:rPr>
              <w:fldChar w:fldCharType="end"/>
            </w:r>
          </w:hyperlink>
        </w:p>
        <w:p w14:paraId="13F5B73E" w14:textId="5FD7B973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0" w:history="1">
            <w:r w:rsidR="0082058E" w:rsidRPr="00480075">
              <w:rPr>
                <w:rStyle w:val="Hiperveza"/>
              </w:rPr>
              <w:t>3.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Opseg zadatka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_Toc104637880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3</w:t>
            </w:r>
            <w:r w:rsidR="0082058E">
              <w:rPr>
                <w:webHidden/>
              </w:rPr>
              <w:fldChar w:fldCharType="end"/>
            </w:r>
          </w:hyperlink>
        </w:p>
        <w:p w14:paraId="54837E18" w14:textId="2222E223" w:rsidR="0082058E" w:rsidRDefault="00743155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1" w:history="1">
            <w:r w:rsidR="0082058E" w:rsidRPr="00480075">
              <w:rPr>
                <w:rStyle w:val="Hiperveza"/>
              </w:rPr>
              <w:t>3.1.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Održavanje sustava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_Toc104637881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3</w:t>
            </w:r>
            <w:r w:rsidR="0082058E">
              <w:rPr>
                <w:webHidden/>
              </w:rPr>
              <w:fldChar w:fldCharType="end"/>
            </w:r>
          </w:hyperlink>
        </w:p>
        <w:p w14:paraId="53893DE0" w14:textId="354B1713" w:rsidR="0082058E" w:rsidRDefault="00743155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2" w:history="1">
            <w:r w:rsidR="0082058E" w:rsidRPr="00480075">
              <w:rPr>
                <w:rStyle w:val="Hiperveza"/>
              </w:rPr>
              <w:t>3.2.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Uprava za stručnu podršku razvoju poljoprivrede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_Toc104637882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4</w:t>
            </w:r>
            <w:r w:rsidR="0082058E">
              <w:rPr>
                <w:webHidden/>
              </w:rPr>
              <w:fldChar w:fldCharType="end"/>
            </w:r>
          </w:hyperlink>
        </w:p>
        <w:p w14:paraId="5317AE70" w14:textId="49A76543" w:rsidR="0082058E" w:rsidRDefault="00743155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3" w:history="1">
            <w:r w:rsidR="0082058E" w:rsidRPr="00480075">
              <w:rPr>
                <w:rStyle w:val="Hiperveza"/>
              </w:rPr>
              <w:t>3.3.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Uprava za potpore poljoprivredi i ruralnom razvoju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_Toc104637883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4</w:t>
            </w:r>
            <w:r w:rsidR="0082058E">
              <w:rPr>
                <w:webHidden/>
              </w:rPr>
              <w:fldChar w:fldCharType="end"/>
            </w:r>
          </w:hyperlink>
        </w:p>
        <w:p w14:paraId="4E8BE663" w14:textId="2A06106B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4" w:history="1">
            <w:r w:rsidR="0082058E" w:rsidRPr="00480075">
              <w:rPr>
                <w:rStyle w:val="Hiperveza"/>
              </w:rPr>
              <w:t>4.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Upravljanje projektom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_Toc104637884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4</w:t>
            </w:r>
            <w:r w:rsidR="0082058E">
              <w:rPr>
                <w:webHidden/>
              </w:rPr>
              <w:fldChar w:fldCharType="end"/>
            </w:r>
          </w:hyperlink>
        </w:p>
        <w:p w14:paraId="68124CCA" w14:textId="053F4DE5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5" w:history="1">
            <w:r w:rsidR="0082058E" w:rsidRPr="00480075">
              <w:rPr>
                <w:rStyle w:val="Hiperveza"/>
              </w:rPr>
              <w:t>5.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Obveze naručitelja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_Toc104637885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5</w:t>
            </w:r>
            <w:r w:rsidR="0082058E">
              <w:rPr>
                <w:webHidden/>
              </w:rPr>
              <w:fldChar w:fldCharType="end"/>
            </w:r>
          </w:hyperlink>
        </w:p>
        <w:p w14:paraId="2118BFA5" w14:textId="33C9241A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6" w:history="1">
            <w:r w:rsidR="0082058E" w:rsidRPr="00480075">
              <w:rPr>
                <w:rStyle w:val="Hiperveza"/>
              </w:rPr>
              <w:t>6.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Obveze ponuditelja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_Toc104637886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5</w:t>
            </w:r>
            <w:r w:rsidR="0082058E">
              <w:rPr>
                <w:webHidden/>
              </w:rPr>
              <w:fldChar w:fldCharType="end"/>
            </w:r>
          </w:hyperlink>
        </w:p>
        <w:p w14:paraId="4D7CE3C0" w14:textId="612D499A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7" w:history="1">
            <w:r w:rsidR="0082058E" w:rsidRPr="00480075">
              <w:rPr>
                <w:rStyle w:val="Hiperveza"/>
              </w:rPr>
              <w:t>7.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Standard isporuke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_Toc104637887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5</w:t>
            </w:r>
            <w:r w:rsidR="0082058E">
              <w:rPr>
                <w:webHidden/>
              </w:rPr>
              <w:fldChar w:fldCharType="end"/>
            </w:r>
          </w:hyperlink>
        </w:p>
        <w:p w14:paraId="4B3A092D" w14:textId="61BBB773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8" w:history="1">
            <w:r w:rsidR="0082058E" w:rsidRPr="00480075">
              <w:rPr>
                <w:rStyle w:val="Hiperveza"/>
              </w:rPr>
              <w:t>8.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Primopredaja sustava, dokumentacija i edukacija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_Toc104637888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6</w:t>
            </w:r>
            <w:r w:rsidR="0082058E">
              <w:rPr>
                <w:webHidden/>
              </w:rPr>
              <w:fldChar w:fldCharType="end"/>
            </w:r>
          </w:hyperlink>
        </w:p>
        <w:p w14:paraId="0C7EE7AE" w14:textId="50D630A4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89" w:history="1">
            <w:r w:rsidR="0082058E" w:rsidRPr="00480075">
              <w:rPr>
                <w:rStyle w:val="Hiperveza"/>
              </w:rPr>
              <w:t>9.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Jamstvo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_Toc104637889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7</w:t>
            </w:r>
            <w:r w:rsidR="0082058E">
              <w:rPr>
                <w:webHidden/>
              </w:rPr>
              <w:fldChar w:fldCharType="end"/>
            </w:r>
          </w:hyperlink>
        </w:p>
        <w:p w14:paraId="7B8ABA00" w14:textId="76E8C3DE" w:rsidR="0082058E" w:rsidRDefault="0074315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4637890" w:history="1">
            <w:r w:rsidR="0082058E" w:rsidRPr="00480075">
              <w:rPr>
                <w:rStyle w:val="Hiperveza"/>
              </w:rPr>
              <w:t>10.</w:t>
            </w:r>
            <w:r w:rsidR="0082058E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82058E" w:rsidRPr="00480075">
              <w:rPr>
                <w:rStyle w:val="Hiperveza"/>
              </w:rPr>
              <w:t>Poslovna tajna</w:t>
            </w:r>
            <w:r w:rsidR="0082058E">
              <w:rPr>
                <w:webHidden/>
              </w:rPr>
              <w:tab/>
            </w:r>
            <w:r w:rsidR="0082058E">
              <w:rPr>
                <w:webHidden/>
              </w:rPr>
              <w:fldChar w:fldCharType="begin"/>
            </w:r>
            <w:r w:rsidR="0082058E">
              <w:rPr>
                <w:webHidden/>
              </w:rPr>
              <w:instrText xml:space="preserve"> PAGEREF _Toc104637890 \h </w:instrText>
            </w:r>
            <w:r w:rsidR="0082058E">
              <w:rPr>
                <w:webHidden/>
              </w:rPr>
            </w:r>
            <w:r w:rsidR="0082058E">
              <w:rPr>
                <w:webHidden/>
              </w:rPr>
              <w:fldChar w:fldCharType="separate"/>
            </w:r>
            <w:r w:rsidR="0082058E">
              <w:rPr>
                <w:webHidden/>
              </w:rPr>
              <w:t>8</w:t>
            </w:r>
            <w:r w:rsidR="0082058E">
              <w:rPr>
                <w:webHidden/>
              </w:rPr>
              <w:fldChar w:fldCharType="end"/>
            </w:r>
          </w:hyperlink>
        </w:p>
        <w:p w14:paraId="3C3DBA8D" w14:textId="62DB6E28" w:rsidR="008B2C01" w:rsidRPr="000712A4" w:rsidRDefault="006A00B8" w:rsidP="00A70108">
          <w:r w:rsidRPr="000712A4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712A4" w:rsidRDefault="00A70108">
      <w:pPr>
        <w:spacing w:before="0" w:after="160"/>
      </w:pPr>
      <w:r w:rsidRPr="000712A4">
        <w:br w:type="page"/>
      </w:r>
    </w:p>
    <w:p w14:paraId="26E84B2F" w14:textId="45A5A3EA" w:rsidR="008B2C01" w:rsidRPr="000712A4" w:rsidRDefault="009E4AA7" w:rsidP="00BF3A3F">
      <w:pPr>
        <w:pStyle w:val="Naslov1"/>
      </w:pPr>
      <w:bookmarkStart w:id="1" w:name="_Toc104637878"/>
      <w:r w:rsidRPr="000712A4">
        <w:lastRenderedPageBreak/>
        <w:t>U</w:t>
      </w:r>
      <w:r w:rsidR="00B576E7">
        <w:t>vod</w:t>
      </w:r>
      <w:bookmarkEnd w:id="1"/>
    </w:p>
    <w:p w14:paraId="449A5C0E" w14:textId="34483571" w:rsidR="00D62402" w:rsidRPr="000712A4" w:rsidRDefault="00270ECC" w:rsidP="00270ECC">
      <w:r>
        <w:t xml:space="preserve">Sustav </w:t>
      </w:r>
      <w:r w:rsidR="007E1439" w:rsidRPr="007E1439">
        <w:t xml:space="preserve">Pitanja i odgovori (PIO) </w:t>
      </w:r>
      <w:r w:rsidR="00AE24CE">
        <w:t>uspostavljen je kao podrška</w:t>
      </w:r>
      <w:r>
        <w:t xml:space="preserve"> </w:t>
      </w:r>
      <w:r w:rsidR="006D7CE0" w:rsidRPr="006D7CE0">
        <w:t>zainteresiranoj javnosti</w:t>
      </w:r>
      <w:r w:rsidR="00AE24CE" w:rsidRPr="006D7CE0">
        <w:t>.</w:t>
      </w:r>
      <w:r w:rsidR="007E1439" w:rsidRPr="007E1439">
        <w:t xml:space="preserve"> </w:t>
      </w:r>
      <w:r w:rsidR="00AE24CE">
        <w:t>Objavljen je na mrežnoj adresi</w:t>
      </w:r>
      <w:r w:rsidR="007E1439" w:rsidRPr="007E1439">
        <w:t xml:space="preserve"> https://pitanja.mps.hr/. Kroz sustav </w:t>
      </w:r>
      <w:r w:rsidR="006D7CE0" w:rsidRPr="006D7CE0">
        <w:t>korisnici</w:t>
      </w:r>
      <w:r w:rsidR="007E1439" w:rsidRPr="007E1439">
        <w:t xml:space="preserve"> mogu postav</w:t>
      </w:r>
      <w:r w:rsidR="00AE24CE">
        <w:t>ljat</w:t>
      </w:r>
      <w:r w:rsidR="007E1439" w:rsidRPr="007E1439">
        <w:t xml:space="preserve">i pitanja koristeći web </w:t>
      </w:r>
      <w:r w:rsidR="008C514E">
        <w:t>obrazac</w:t>
      </w:r>
      <w:r w:rsidR="007E1439" w:rsidRPr="007E1439">
        <w:t xml:space="preserve">. </w:t>
      </w:r>
      <w:r w:rsidR="008C514E">
        <w:t xml:space="preserve">Ovisno o </w:t>
      </w:r>
      <w:r w:rsidR="008C514E" w:rsidRPr="007E1439">
        <w:t>stručn</w:t>
      </w:r>
      <w:r w:rsidR="008C514E">
        <w:t>o</w:t>
      </w:r>
      <w:r w:rsidR="008C514E" w:rsidRPr="007E1439">
        <w:t>m područj</w:t>
      </w:r>
      <w:r w:rsidR="00AE24CE">
        <w:t xml:space="preserve">u </w:t>
      </w:r>
      <w:r w:rsidR="008C514E" w:rsidRPr="007E1439">
        <w:t xml:space="preserve">na koje se </w:t>
      </w:r>
      <w:r w:rsidR="008C514E">
        <w:t>posta</w:t>
      </w:r>
      <w:r w:rsidR="00686B52">
        <w:t>v</w:t>
      </w:r>
      <w:r w:rsidR="008C514E">
        <w:t>ljen</w:t>
      </w:r>
      <w:r w:rsidR="00AE24CE">
        <w:t>o</w:t>
      </w:r>
      <w:r w:rsidR="008C514E">
        <w:t xml:space="preserve"> pitanj</w:t>
      </w:r>
      <w:r w:rsidR="00AE24CE">
        <w:t>e</w:t>
      </w:r>
      <w:r w:rsidR="008C514E">
        <w:t xml:space="preserve"> odnos</w:t>
      </w:r>
      <w:r w:rsidR="00AE24CE">
        <w:t>i</w:t>
      </w:r>
      <w:r w:rsidR="008C514E">
        <w:t xml:space="preserve">, </w:t>
      </w:r>
      <w:r w:rsidR="003E7734">
        <w:t xml:space="preserve">ono se </w:t>
      </w:r>
      <w:r w:rsidR="008C514E">
        <w:t xml:space="preserve">delegira </w:t>
      </w:r>
      <w:r w:rsidR="00AE24CE">
        <w:t>djelatnicima nadležne</w:t>
      </w:r>
      <w:r w:rsidR="007E1439" w:rsidRPr="007E1439">
        <w:t xml:space="preserve"> </w:t>
      </w:r>
      <w:r w:rsidR="008C514E">
        <w:t>u</w:t>
      </w:r>
      <w:r w:rsidR="007E1439" w:rsidRPr="007E1439">
        <w:t>prav</w:t>
      </w:r>
      <w:r w:rsidR="00AE24CE">
        <w:t>e</w:t>
      </w:r>
      <w:r w:rsidR="007E1439" w:rsidRPr="007E1439">
        <w:t xml:space="preserve"> M</w:t>
      </w:r>
      <w:r w:rsidR="008C514E">
        <w:t xml:space="preserve">inistarstva poljoprivrede. Na pitanja se odgovara </w:t>
      </w:r>
      <w:r w:rsidR="007E1439" w:rsidRPr="007E1439">
        <w:t>kroz dvije razine verifikacije. Odgovor</w:t>
      </w:r>
      <w:r w:rsidR="008C514E">
        <w:t xml:space="preserve"> na</w:t>
      </w:r>
      <w:r w:rsidR="007E1439" w:rsidRPr="007E1439">
        <w:t xml:space="preserve"> pitanj</w:t>
      </w:r>
      <w:r w:rsidR="00AE24CE">
        <w:t>e</w:t>
      </w:r>
      <w:r w:rsidR="007E1439" w:rsidRPr="007E1439">
        <w:t xml:space="preserve"> šalj</w:t>
      </w:r>
      <w:r w:rsidR="00AE24CE">
        <w:t>e</w:t>
      </w:r>
      <w:r w:rsidR="007E1439" w:rsidRPr="007E1439">
        <w:t xml:space="preserve"> </w:t>
      </w:r>
      <w:r w:rsidR="008C514E">
        <w:t>se elektroničkom pošto</w:t>
      </w:r>
      <w:r w:rsidR="00AE24CE">
        <w:t>m</w:t>
      </w:r>
      <w:r w:rsidR="008C514E">
        <w:t xml:space="preserve"> osobi koja je pitanje postavila</w:t>
      </w:r>
      <w:r w:rsidR="007E1439" w:rsidRPr="007E1439">
        <w:t xml:space="preserve"> te se objavljuj</w:t>
      </w:r>
      <w:r w:rsidR="00AE24CE">
        <w:t>e</w:t>
      </w:r>
      <w:r w:rsidR="007E1439" w:rsidRPr="007E1439">
        <w:t xml:space="preserve"> na </w:t>
      </w:r>
      <w:r w:rsidR="008C514E">
        <w:t>mrežn</w:t>
      </w:r>
      <w:r w:rsidR="00AE24CE">
        <w:t>oj</w:t>
      </w:r>
      <w:r w:rsidR="007E1439" w:rsidRPr="007E1439">
        <w:t xml:space="preserve"> stranic</w:t>
      </w:r>
      <w:r w:rsidR="00AE24CE">
        <w:t>i</w:t>
      </w:r>
      <w:r w:rsidR="007E1439" w:rsidRPr="007E1439">
        <w:t xml:space="preserve"> M</w:t>
      </w:r>
      <w:r w:rsidR="008C514E">
        <w:t>inistarstva</w:t>
      </w:r>
      <w:r w:rsidR="007E1439" w:rsidRPr="007E1439">
        <w:t xml:space="preserve">. Za potrebe praćenja efikasnosti i načina rješavanja razvijen je </w:t>
      </w:r>
      <w:r w:rsidR="008C514E">
        <w:t>M</w:t>
      </w:r>
      <w:r w:rsidR="007E1439" w:rsidRPr="007E1439">
        <w:t>odul za praćenje statističkih pokazatelja</w:t>
      </w:r>
      <w:r>
        <w:t>.</w:t>
      </w:r>
    </w:p>
    <w:p w14:paraId="6901B0FF" w14:textId="146452A3" w:rsidR="00783809" w:rsidRPr="000712A4" w:rsidRDefault="00783809" w:rsidP="00783809">
      <w:pPr>
        <w:pStyle w:val="Naslov1"/>
      </w:pPr>
      <w:bookmarkStart w:id="2" w:name="_Toc104637879"/>
      <w:r w:rsidRPr="000712A4">
        <w:t>P</w:t>
      </w:r>
      <w:r w:rsidR="00B576E7">
        <w:t>oslovna potreba</w:t>
      </w:r>
      <w:bookmarkEnd w:id="2"/>
    </w:p>
    <w:p w14:paraId="3A6563F2" w14:textId="6753E499" w:rsidR="00E70D32" w:rsidRDefault="00270ECC" w:rsidP="00270ECC">
      <w:r w:rsidRPr="007E1439">
        <w:t xml:space="preserve">Da bi </w:t>
      </w:r>
      <w:r w:rsidR="00E70D32">
        <w:t>se osigurala neometana funkcionalnost sustava</w:t>
      </w:r>
      <w:r w:rsidRPr="007E1439">
        <w:t xml:space="preserve"> Pitanja i odgovori potrebno je </w:t>
      </w:r>
      <w:r w:rsidR="00E70D32">
        <w:t xml:space="preserve">osigurati </w:t>
      </w:r>
      <w:r w:rsidRPr="007E1439">
        <w:t xml:space="preserve">kontinuirano </w:t>
      </w:r>
      <w:r w:rsidR="00E70D32">
        <w:t>praćenje rada sustava</w:t>
      </w:r>
      <w:r w:rsidR="00BB156C">
        <w:t xml:space="preserve"> te manje dorade postojećih funkcionalnosti</w:t>
      </w:r>
      <w:r w:rsidR="00E70D32">
        <w:t>.</w:t>
      </w:r>
    </w:p>
    <w:p w14:paraId="1ADD033F" w14:textId="5056E95A" w:rsidR="00900671" w:rsidRPr="00270ECC" w:rsidRDefault="00E70D32" w:rsidP="00270ECC">
      <w:r w:rsidRPr="00223072">
        <w:t xml:space="preserve">Osim toga sustav je potrebno pravovremeno prilagoditi </w:t>
      </w:r>
      <w:r w:rsidR="00223072" w:rsidRPr="00223072">
        <w:t xml:space="preserve">zakonodavnim promjenama, novom Strateškom planu </w:t>
      </w:r>
      <w:r w:rsidR="00A533A4">
        <w:t>i/</w:t>
      </w:r>
      <w:r w:rsidR="00223072" w:rsidRPr="00223072">
        <w:t>ili uvesti nove funkcionalnosti prema zahtjevu Naručitelja.</w:t>
      </w:r>
    </w:p>
    <w:p w14:paraId="75D0F855" w14:textId="7F3EB7BE" w:rsidR="00877F21" w:rsidRPr="000712A4" w:rsidRDefault="00900671" w:rsidP="006928D6">
      <w:pPr>
        <w:pStyle w:val="Naslov1"/>
      </w:pPr>
      <w:bookmarkStart w:id="3" w:name="_Toc104637880"/>
      <w:r w:rsidRPr="000712A4">
        <w:t>O</w:t>
      </w:r>
      <w:r w:rsidR="00B576E7">
        <w:t xml:space="preserve">pseg </w:t>
      </w:r>
      <w:r w:rsidR="00B576E7" w:rsidRPr="009849B8">
        <w:t>zadatka</w:t>
      </w:r>
      <w:bookmarkEnd w:id="3"/>
    </w:p>
    <w:p w14:paraId="44256E5C" w14:textId="77777777" w:rsidR="00C91F4C" w:rsidRPr="00C91F4C" w:rsidRDefault="008C514E" w:rsidP="008C514E">
      <w:r w:rsidRPr="00C91F4C">
        <w:t xml:space="preserve">Opseg zadatka je </w:t>
      </w:r>
    </w:p>
    <w:p w14:paraId="631B0368" w14:textId="5F2B341A" w:rsidR="008C514E" w:rsidRDefault="008C514E" w:rsidP="00C91F4C">
      <w:pPr>
        <w:pStyle w:val="Odlomakpopisa"/>
        <w:numPr>
          <w:ilvl w:val="0"/>
          <w:numId w:val="35"/>
        </w:numPr>
      </w:pPr>
      <w:r w:rsidRPr="00C91F4C">
        <w:rPr>
          <w:bCs/>
        </w:rPr>
        <w:t>održavanje sustava P</w:t>
      </w:r>
      <w:r w:rsidR="00796783">
        <w:rPr>
          <w:bCs/>
        </w:rPr>
        <w:t>IO</w:t>
      </w:r>
      <w:r w:rsidRPr="00C91F4C">
        <w:t xml:space="preserve"> u </w:t>
      </w:r>
      <w:r w:rsidR="00C91F4C">
        <w:t>razdoblju</w:t>
      </w:r>
      <w:r w:rsidRPr="00C91F4C">
        <w:t xml:space="preserve"> od 12 </w:t>
      </w:r>
      <w:r w:rsidR="00D43F33">
        <w:t xml:space="preserve">(dvanaest) </w:t>
      </w:r>
      <w:r w:rsidRPr="00C91F4C">
        <w:t>mjeseci</w:t>
      </w:r>
      <w:r w:rsidR="00796783">
        <w:t>,</w:t>
      </w:r>
    </w:p>
    <w:p w14:paraId="7116B527" w14:textId="15C733F8" w:rsidR="003E7734" w:rsidRDefault="00C91F4C" w:rsidP="003E7734">
      <w:pPr>
        <w:pStyle w:val="Odlomakpopisa"/>
        <w:numPr>
          <w:ilvl w:val="0"/>
          <w:numId w:val="35"/>
        </w:numPr>
      </w:pPr>
      <w:r>
        <w:t>nadogradnja sustava PIO za potrebe Uprave za stručnu podršku razvoju poljoprivrede</w:t>
      </w:r>
      <w:r w:rsidR="003E7734">
        <w:t>,</w:t>
      </w:r>
    </w:p>
    <w:p w14:paraId="6360C687" w14:textId="2F34D61A" w:rsidR="001F0A20" w:rsidRDefault="003E7734" w:rsidP="005441AF">
      <w:pPr>
        <w:pStyle w:val="Odlomakpopisa"/>
        <w:numPr>
          <w:ilvl w:val="0"/>
          <w:numId w:val="35"/>
        </w:numPr>
      </w:pPr>
      <w:r>
        <w:t>nadogradnja sustava PIO za potrebe Uprave za potpore poljoprivredi i ruralnom razvoju.</w:t>
      </w:r>
    </w:p>
    <w:p w14:paraId="1AFE227F" w14:textId="77777777" w:rsidR="00C91F4C" w:rsidRDefault="00C91F4C" w:rsidP="009849B8">
      <w:pPr>
        <w:pStyle w:val="Naslov2"/>
      </w:pPr>
      <w:bookmarkStart w:id="4" w:name="_Toc104637881"/>
      <w:r w:rsidRPr="009849B8">
        <w:t>Održavanje</w:t>
      </w:r>
      <w:r>
        <w:t xml:space="preserve"> sustava</w:t>
      </w:r>
      <w:bookmarkEnd w:id="4"/>
    </w:p>
    <w:p w14:paraId="3A9A266B" w14:textId="01CF31BC" w:rsidR="00BD5A80" w:rsidRDefault="00BD5A80" w:rsidP="008C514E">
      <w:r>
        <w:t>Održavanje sustava obuhvaća:</w:t>
      </w:r>
    </w:p>
    <w:p w14:paraId="04B3BC83" w14:textId="5808A7B8" w:rsidR="00BD5A80" w:rsidRDefault="00BD5A80" w:rsidP="00BD5A80">
      <w:pPr>
        <w:pStyle w:val="Odlomakpopisa"/>
        <w:numPr>
          <w:ilvl w:val="0"/>
          <w:numId w:val="37"/>
        </w:numPr>
      </w:pPr>
      <w:r w:rsidRPr="008F0A1C">
        <w:rPr>
          <w:b/>
          <w:u w:val="single"/>
        </w:rPr>
        <w:t>Preventivno praćenje rada sustava</w:t>
      </w:r>
      <w:r w:rsidR="0094085A">
        <w:t>, u sklopu kojeg je potrebno osigurati</w:t>
      </w:r>
    </w:p>
    <w:p w14:paraId="2E7647E5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Preventivni pregled log datoteka i otklanjanje eventualnih grešaka u sustavu,</w:t>
      </w:r>
    </w:p>
    <w:p w14:paraId="33FB02E8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Instalacija novih verzija softvera,</w:t>
      </w:r>
    </w:p>
    <w:p w14:paraId="6B3D52BD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Nadzor na sustavom i administriranje CDU servera (upgrade/dnevne backup procedure)</w:t>
      </w:r>
    </w:p>
    <w:p w14:paraId="629E1CB6" w14:textId="2A9C0EA1" w:rsidR="00CE0737" w:rsidRDefault="00CE0737" w:rsidP="006111CF">
      <w:pPr>
        <w:pStyle w:val="Odlomakpopisa"/>
        <w:numPr>
          <w:ilvl w:val="1"/>
          <w:numId w:val="40"/>
        </w:numPr>
      </w:pPr>
      <w:r>
        <w:t>Dostupnost informacijskog sustava</w:t>
      </w:r>
      <w:r w:rsidR="0094085A">
        <w:t xml:space="preserve"> 24/7/365</w:t>
      </w:r>
      <w:r>
        <w:t>,</w:t>
      </w:r>
    </w:p>
    <w:p w14:paraId="66C05E63" w14:textId="0AF2D72A" w:rsidR="00CE0737" w:rsidRDefault="00CE0737" w:rsidP="006111CF">
      <w:pPr>
        <w:pStyle w:val="Odlomakpopisa"/>
        <w:numPr>
          <w:ilvl w:val="1"/>
          <w:numId w:val="40"/>
        </w:numPr>
      </w:pPr>
      <w:r>
        <w:t>Ispravno funkcioniranje svih podsustava,</w:t>
      </w:r>
    </w:p>
    <w:p w14:paraId="7CF1E7DC" w14:textId="2A49B87E" w:rsidR="00CE0737" w:rsidRDefault="00CE0737" w:rsidP="006111CF">
      <w:pPr>
        <w:pStyle w:val="Odlomakpopisa"/>
        <w:numPr>
          <w:ilvl w:val="1"/>
          <w:numId w:val="40"/>
        </w:numPr>
      </w:pPr>
      <w:r>
        <w:t>Sigurnosne mjere, cjelovitost podataka i sukladnost s uredbom o zaštiti osobnih podataka,</w:t>
      </w:r>
    </w:p>
    <w:p w14:paraId="44F111D0" w14:textId="6AF5DEF4" w:rsidR="0094085A" w:rsidRDefault="00CE0737" w:rsidP="006111CF">
      <w:pPr>
        <w:pStyle w:val="Odlomakpopisa"/>
        <w:numPr>
          <w:ilvl w:val="1"/>
          <w:numId w:val="40"/>
        </w:numPr>
      </w:pPr>
      <w:r>
        <w:t>Funkcionalnosti koje prate poslovne procese visokog prioriteta i važnosti.</w:t>
      </w:r>
    </w:p>
    <w:p w14:paraId="558A3157" w14:textId="454E10DD" w:rsidR="00CE0737" w:rsidRDefault="00CE0737" w:rsidP="00020406">
      <w:pPr>
        <w:keepNext/>
        <w:ind w:left="709"/>
      </w:pPr>
      <w:r>
        <w:t xml:space="preserve">Vrijeme odgovora i rješavanja </w:t>
      </w:r>
      <w:r w:rsidR="0094085A">
        <w:t>navedenih  stavki</w:t>
      </w:r>
      <w:r>
        <w:t>:</w:t>
      </w:r>
    </w:p>
    <w:p w14:paraId="24716380" w14:textId="5DDDACA3" w:rsidR="00506911" w:rsidRDefault="00506911" w:rsidP="00506911">
      <w:pPr>
        <w:pStyle w:val="Odlomakpopisa"/>
        <w:numPr>
          <w:ilvl w:val="0"/>
          <w:numId w:val="38"/>
        </w:numPr>
        <w:ind w:left="1785"/>
      </w:pPr>
      <w:r>
        <w:t>Rješavanje prijava visokog prioriteta u najkraćem mogućem roku,</w:t>
      </w:r>
    </w:p>
    <w:p w14:paraId="0B3AE7B3" w14:textId="52F5C0FA" w:rsidR="00CE0737" w:rsidRDefault="00CE0737" w:rsidP="00F53FCF">
      <w:pPr>
        <w:pStyle w:val="Odlomakpopisa"/>
        <w:numPr>
          <w:ilvl w:val="0"/>
          <w:numId w:val="38"/>
        </w:numPr>
        <w:ind w:left="1780" w:hanging="357"/>
        <w:contextualSpacing w:val="0"/>
      </w:pPr>
      <w:r>
        <w:lastRenderedPageBreak/>
        <w:t>Vrijeme rješavanja</w:t>
      </w:r>
      <w:r w:rsidR="00506911">
        <w:t xml:space="preserve"> ostalih prijava</w:t>
      </w:r>
      <w:r>
        <w:t>: 48 sati</w:t>
      </w:r>
      <w:r w:rsidR="008528AB">
        <w:t>.</w:t>
      </w:r>
    </w:p>
    <w:p w14:paraId="48F4F30E" w14:textId="0063C40E" w:rsidR="008528AB" w:rsidRDefault="008F0A1C" w:rsidP="00AC16D6">
      <w:pPr>
        <w:pStyle w:val="Odlomakpopisa"/>
        <w:keepNext/>
        <w:numPr>
          <w:ilvl w:val="0"/>
          <w:numId w:val="38"/>
        </w:numPr>
        <w:spacing w:before="240"/>
        <w:ind w:left="1071" w:hanging="357"/>
      </w:pPr>
      <w:r w:rsidRPr="008F0A1C">
        <w:rPr>
          <w:b/>
          <w:u w:val="single"/>
        </w:rPr>
        <w:t>K</w:t>
      </w:r>
      <w:r w:rsidR="00CB0A3C" w:rsidRPr="008F0A1C">
        <w:rPr>
          <w:b/>
          <w:u w:val="single"/>
        </w:rPr>
        <w:t>onzultacije i manje dorade sustava</w:t>
      </w:r>
      <w:r w:rsidR="00CB0A3C" w:rsidRPr="00CB0A3C">
        <w:t xml:space="preserve"> </w:t>
      </w:r>
    </w:p>
    <w:p w14:paraId="73B9AF6F" w14:textId="77777777" w:rsidR="00AC16D6" w:rsidRDefault="00AC16D6" w:rsidP="008528AB">
      <w:pPr>
        <w:pStyle w:val="Odlomakpopisa"/>
        <w:numPr>
          <w:ilvl w:val="1"/>
          <w:numId w:val="38"/>
        </w:numPr>
      </w:pPr>
      <w:r>
        <w:t>Savjetovanje i podrška djelatnicima Ministarstva</w:t>
      </w:r>
    </w:p>
    <w:p w14:paraId="378B7F68" w14:textId="6CB69EBE" w:rsidR="00AC16D6" w:rsidRDefault="00AC16D6" w:rsidP="008528AB">
      <w:pPr>
        <w:pStyle w:val="Odlomakpopisa"/>
        <w:numPr>
          <w:ilvl w:val="1"/>
          <w:numId w:val="38"/>
        </w:numPr>
      </w:pPr>
      <w:r>
        <w:t xml:space="preserve">Manje promjene u funkcionalnostima sustava (do </w:t>
      </w:r>
      <w:r w:rsidR="0059343D">
        <w:t>6</w:t>
      </w:r>
      <w:r>
        <w:t xml:space="preserve"> radn</w:t>
      </w:r>
      <w:r w:rsidR="00B23DE1">
        <w:t>ih</w:t>
      </w:r>
      <w:r>
        <w:t xml:space="preserve"> sat</w:t>
      </w:r>
      <w:r w:rsidR="00B23DE1">
        <w:t>i mjesečno</w:t>
      </w:r>
      <w:r>
        <w:t>)</w:t>
      </w:r>
    </w:p>
    <w:p w14:paraId="5C73B8E2" w14:textId="7DA3844E" w:rsidR="00CE0737" w:rsidRDefault="00CB0A3C" w:rsidP="008528AB">
      <w:pPr>
        <w:pStyle w:val="Odlomakpopisa"/>
        <w:numPr>
          <w:ilvl w:val="1"/>
          <w:numId w:val="38"/>
        </w:numPr>
      </w:pPr>
      <w:r w:rsidRPr="00CB0A3C">
        <w:t xml:space="preserve">Tražene </w:t>
      </w:r>
      <w:r w:rsidR="006111CF">
        <w:t>dorade</w:t>
      </w:r>
      <w:r w:rsidRPr="00CB0A3C">
        <w:t xml:space="preserve"> obavljati u rok</w:t>
      </w:r>
      <w:r w:rsidR="008528AB">
        <w:t xml:space="preserve">ovima dogovorenim </w:t>
      </w:r>
      <w:r w:rsidRPr="00CB0A3C">
        <w:t>s Naručiteljem</w:t>
      </w:r>
      <w:r>
        <w:t>.</w:t>
      </w:r>
    </w:p>
    <w:p w14:paraId="0D972D6B" w14:textId="13EA9359" w:rsidR="008528AB" w:rsidRDefault="008528AB" w:rsidP="008528AB">
      <w:r>
        <w:t>Način komunikacije: telefon, skype, e-mail.</w:t>
      </w:r>
    </w:p>
    <w:p w14:paraId="339587B2" w14:textId="637B8312" w:rsidR="00BD5A80" w:rsidRDefault="00BD5A80" w:rsidP="00BD5A80">
      <w:pPr>
        <w:pStyle w:val="Naslov2"/>
      </w:pPr>
      <w:bookmarkStart w:id="5" w:name="_Toc104637882"/>
      <w:r>
        <w:t>Uprav</w:t>
      </w:r>
      <w:r w:rsidR="00473326">
        <w:t>a</w:t>
      </w:r>
      <w:r>
        <w:t xml:space="preserve"> za stručnu podršku razvoju poljoprivrede</w:t>
      </w:r>
      <w:bookmarkEnd w:id="5"/>
    </w:p>
    <w:p w14:paraId="43E53DD7" w14:textId="55E7DFD9" w:rsidR="00BD5A80" w:rsidRDefault="00BD5A80" w:rsidP="00BD5A80">
      <w:r>
        <w:t>Za potrebe Uprav</w:t>
      </w:r>
      <w:r w:rsidR="00473326">
        <w:t>e</w:t>
      </w:r>
      <w:r>
        <w:t xml:space="preserve"> </w:t>
      </w:r>
      <w:r w:rsidR="00D008DD">
        <w:t xml:space="preserve">za stručnu podršku razvoju poljoprivrede </w:t>
      </w:r>
      <w:r>
        <w:t>Naručit</w:t>
      </w:r>
      <w:r w:rsidR="00686B52">
        <w:t>e</w:t>
      </w:r>
      <w:r>
        <w:t xml:space="preserve">lj planira </w:t>
      </w:r>
      <w:r w:rsidR="00473326">
        <w:t xml:space="preserve"> nadograditi sustav PIO i za tu namjenju </w:t>
      </w:r>
      <w:r>
        <w:t xml:space="preserve">utrošiti najviše </w:t>
      </w:r>
      <w:r w:rsidR="0059343D">
        <w:t>27</w:t>
      </w:r>
      <w:r>
        <w:t xml:space="preserve"> čovjek/sati.</w:t>
      </w:r>
    </w:p>
    <w:p w14:paraId="2BFE33C0" w14:textId="43BDA2EB" w:rsidR="00C34A22" w:rsidRDefault="00C34A22" w:rsidP="00C34A22">
      <w:pPr>
        <w:pStyle w:val="Naslov2"/>
      </w:pPr>
      <w:bookmarkStart w:id="6" w:name="_Toc104637883"/>
      <w:r>
        <w:t>Uprava za potpore poljoprivredi i ruralnom razvoju</w:t>
      </w:r>
      <w:bookmarkEnd w:id="6"/>
    </w:p>
    <w:p w14:paraId="585D7C23" w14:textId="3CA559DE" w:rsidR="00C34A22" w:rsidRDefault="00C34A22" w:rsidP="00C34A22">
      <w:r>
        <w:t>Za potrebe Uprave za potpore poljoprivredi i ruralnom razvoju Naručit</w:t>
      </w:r>
      <w:r w:rsidR="00686B52">
        <w:t>e</w:t>
      </w:r>
      <w:r>
        <w:t xml:space="preserve">lj planira nadograditi sustav PIO i za tu namjenju utrošiti najviše </w:t>
      </w:r>
      <w:r w:rsidR="0059343D">
        <w:t>120</w:t>
      </w:r>
      <w:r>
        <w:t xml:space="preserve"> čovjek/sati.</w:t>
      </w:r>
    </w:p>
    <w:p w14:paraId="31F76B6E" w14:textId="31430AF9" w:rsidR="00CB0A3C" w:rsidRDefault="00555857" w:rsidP="00BD5A80">
      <w:r>
        <w:t>Opseg i r</w:t>
      </w:r>
      <w:r w:rsidR="00CB0A3C">
        <w:t xml:space="preserve">okovi </w:t>
      </w:r>
      <w:r w:rsidR="00A7013B" w:rsidRPr="00616295">
        <w:t>nadogradnji</w:t>
      </w:r>
      <w:r w:rsidR="00CB0A3C" w:rsidRPr="00616295">
        <w:t xml:space="preserve"> na zahtjev</w:t>
      </w:r>
      <w:r w:rsidR="00CB0A3C">
        <w:t xml:space="preserve"> određuju </w:t>
      </w:r>
      <w:r w:rsidR="00A7013B">
        <w:t xml:space="preserve">se </w:t>
      </w:r>
      <w:r w:rsidR="00CB0A3C">
        <w:t>na konzultativnim sastancima vodeći računa o složenosti izvođenja novih funkcionalnosti i prioriteta, a najdulje do kraja ugovornog razdoblja</w:t>
      </w:r>
      <w:r w:rsidR="00A7013B">
        <w:t>.</w:t>
      </w:r>
    </w:p>
    <w:p w14:paraId="3F2B8433" w14:textId="04452C95" w:rsidR="00A533A4" w:rsidRDefault="00A533A4" w:rsidP="006D7CE0">
      <w:r>
        <w:t>Uspostava sustava Pitanja i odgovori za novo programsko razdoblje 2023. – 2027.</w:t>
      </w:r>
      <w:r w:rsidR="006F7F92">
        <w:t xml:space="preserve"> podrazumijeva:</w:t>
      </w:r>
    </w:p>
    <w:p w14:paraId="63A042BA" w14:textId="6DF0B47C" w:rsidR="005441AF" w:rsidRDefault="00A533A4" w:rsidP="00865128">
      <w:pPr>
        <w:pStyle w:val="Odlomakpopisa"/>
        <w:numPr>
          <w:ilvl w:val="0"/>
          <w:numId w:val="35"/>
        </w:numPr>
      </w:pPr>
      <w:r>
        <w:t>modul za prijem i obradu pitanja iz područja natječaja</w:t>
      </w:r>
      <w:r w:rsidR="006F7F92">
        <w:t>/intervencija</w:t>
      </w:r>
      <w:r>
        <w:t xml:space="preserve"> za novo programsko razdoblje 2023.-2027. (</w:t>
      </w:r>
      <w:r w:rsidR="00865128">
        <w:t xml:space="preserve">uvođenje </w:t>
      </w:r>
      <w:r>
        <w:t>3 razine kontrole odgovora, email obavijesti za sve uključene osobe u proces, povijest, edukacija, dokumentiranje te ostalo u slučaju potreba naručitelja).</w:t>
      </w:r>
    </w:p>
    <w:p w14:paraId="4F7B4170" w14:textId="7205CD42" w:rsidR="008B2C01" w:rsidRPr="000712A4" w:rsidRDefault="009E4AA7" w:rsidP="005441AF">
      <w:pPr>
        <w:pStyle w:val="Naslov1"/>
      </w:pPr>
      <w:bookmarkStart w:id="7" w:name="_Toc104637884"/>
      <w:r w:rsidRPr="000712A4">
        <w:t>U</w:t>
      </w:r>
      <w:r w:rsidR="00B576E7">
        <w:t>pravljanje projektom</w:t>
      </w:r>
      <w:bookmarkEnd w:id="7"/>
    </w:p>
    <w:p w14:paraId="468A3317" w14:textId="56DE0DD6" w:rsidR="008B2C01" w:rsidRPr="000712A4" w:rsidRDefault="008B2C01" w:rsidP="00EC0784">
      <w:r w:rsidRPr="009E5DAB">
        <w:t xml:space="preserve">Nakon </w:t>
      </w:r>
      <w:r w:rsidR="009E5DAB" w:rsidRPr="009E5DAB">
        <w:t xml:space="preserve">zaprimanja ovjerene narudžbenice te </w:t>
      </w:r>
      <w:r w:rsidR="009E5DAB" w:rsidRPr="00827C04">
        <w:rPr>
          <w:u w:val="single"/>
        </w:rPr>
        <w:t>potpisivanja</w:t>
      </w:r>
      <w:r w:rsidR="004434DF" w:rsidRPr="00827C04">
        <w:rPr>
          <w:u w:val="single"/>
        </w:rPr>
        <w:t xml:space="preserve"> Izjave o povjerljivosti (NDA)</w:t>
      </w:r>
      <w:r w:rsidR="004434DF" w:rsidRPr="009E5DAB">
        <w:t xml:space="preserve"> </w:t>
      </w:r>
      <w:r w:rsidRPr="009E5DAB">
        <w:t>održat će se inicijalni sastanak.</w:t>
      </w:r>
    </w:p>
    <w:p w14:paraId="3ED6C52F" w14:textId="77777777" w:rsidR="008B2C01" w:rsidRPr="000712A4" w:rsidRDefault="004434DF" w:rsidP="00EC0784">
      <w:r w:rsidRPr="000712A4">
        <w:t>Na inicijalnom sastanku:</w:t>
      </w:r>
    </w:p>
    <w:p w14:paraId="50576F05" w14:textId="77777777" w:rsidR="008B2C01" w:rsidRPr="000712A4" w:rsidRDefault="008B2C01" w:rsidP="00FC37E4">
      <w:pPr>
        <w:pStyle w:val="tockica"/>
      </w:pPr>
      <w:r w:rsidRPr="000712A4">
        <w:t>Ponuditelj prezentira projektni plan aktivnosti predstavnicima Naručitelja,</w:t>
      </w:r>
    </w:p>
    <w:p w14:paraId="454AEF94" w14:textId="77777777" w:rsidR="008B2C01" w:rsidRPr="000712A4" w:rsidRDefault="008B2C01" w:rsidP="00FC37E4">
      <w:pPr>
        <w:pStyle w:val="tockica"/>
      </w:pPr>
      <w:r w:rsidRPr="000712A4">
        <w:t xml:space="preserve">Ponuditelj i Naručitelj dogovaraju </w:t>
      </w:r>
      <w:r w:rsidR="00F07856" w:rsidRPr="000712A4">
        <w:t xml:space="preserve">voditelje projekta i </w:t>
      </w:r>
      <w:r w:rsidRPr="000712A4">
        <w:t>projektne timove</w:t>
      </w:r>
      <w:r w:rsidR="004434DF" w:rsidRPr="000712A4">
        <w:t>,</w:t>
      </w:r>
    </w:p>
    <w:p w14:paraId="66D5D5A8" w14:textId="77777777" w:rsidR="004434DF" w:rsidRPr="000712A4" w:rsidRDefault="004A1229" w:rsidP="00FC37E4">
      <w:pPr>
        <w:pStyle w:val="tockica"/>
        <w:numPr>
          <w:ilvl w:val="1"/>
          <w:numId w:val="7"/>
        </w:numPr>
      </w:pPr>
      <w:r w:rsidRPr="000712A4">
        <w:t>osim voditelja projekta, Naručitelj će imenovati i voditelja poslovnog procesa</w:t>
      </w:r>
      <w:r w:rsidR="004434DF" w:rsidRPr="000712A4">
        <w:t>,</w:t>
      </w:r>
    </w:p>
    <w:p w14:paraId="34728684" w14:textId="07208611" w:rsidR="002C2EBD" w:rsidRPr="000712A4" w:rsidRDefault="002C2EBD" w:rsidP="00FC37E4">
      <w:pPr>
        <w:pStyle w:val="tockica"/>
        <w:numPr>
          <w:ilvl w:val="1"/>
          <w:numId w:val="7"/>
        </w:numPr>
      </w:pPr>
      <w:r w:rsidRPr="000712A4">
        <w:t xml:space="preserve">voditelji projekta obiju strana </w:t>
      </w:r>
      <w:r w:rsidR="00B3749A" w:rsidRPr="000712A4">
        <w:t xml:space="preserve">osnovni su kanal komunikacije te </w:t>
      </w:r>
      <w:r w:rsidRPr="000712A4">
        <w:t>moraju bi</w:t>
      </w:r>
      <w:r w:rsidR="00541AFD" w:rsidRPr="000712A4">
        <w:t>ti uključeni u sv</w:t>
      </w:r>
      <w:r w:rsidR="00B3749A" w:rsidRPr="000712A4">
        <w:t>e aktivnosti na projektu</w:t>
      </w:r>
      <w:r w:rsidR="002A5F9E" w:rsidRPr="000712A4">
        <w:t>,</w:t>
      </w:r>
    </w:p>
    <w:p w14:paraId="289F52CB" w14:textId="099BC1FE" w:rsidR="008B2C01" w:rsidRPr="000712A4" w:rsidRDefault="008B2C01" w:rsidP="00FC37E4">
      <w:pPr>
        <w:pStyle w:val="tockica"/>
      </w:pPr>
      <w:r w:rsidRPr="000712A4">
        <w:t xml:space="preserve">Ponuditelj i Naručitelj dogovaraju dinamiku </w:t>
      </w:r>
      <w:r w:rsidR="00333913" w:rsidRPr="000712A4">
        <w:t xml:space="preserve">i </w:t>
      </w:r>
      <w:r w:rsidR="005C5A66" w:rsidRPr="000712A4">
        <w:t xml:space="preserve">ključne </w:t>
      </w:r>
      <w:r w:rsidR="00333913" w:rsidRPr="000712A4">
        <w:t xml:space="preserve">faze </w:t>
      </w:r>
      <w:r w:rsidRPr="000712A4">
        <w:t>provedb</w:t>
      </w:r>
      <w:r w:rsidR="000527CE" w:rsidRPr="000712A4">
        <w:t>e</w:t>
      </w:r>
      <w:r w:rsidRPr="000712A4">
        <w:t xml:space="preserve"> projekta</w:t>
      </w:r>
      <w:r w:rsidR="002C15E9" w:rsidRPr="000712A4">
        <w:t xml:space="preserve"> </w:t>
      </w:r>
      <w:r w:rsidR="005C5A66" w:rsidRPr="000712A4">
        <w:t>koji su temelj za</w:t>
      </w:r>
      <w:r w:rsidRPr="000712A4">
        <w:t xml:space="preserve"> </w:t>
      </w:r>
      <w:r w:rsidR="00333913" w:rsidRPr="000712A4">
        <w:t>praćenje</w:t>
      </w:r>
      <w:r w:rsidRPr="000712A4">
        <w:t xml:space="preserve"> </w:t>
      </w:r>
      <w:r w:rsidR="000527CE" w:rsidRPr="000712A4">
        <w:t xml:space="preserve">izvršavanja </w:t>
      </w:r>
      <w:r w:rsidR="002C15E9" w:rsidRPr="000712A4">
        <w:t>ugovor</w:t>
      </w:r>
      <w:r w:rsidR="005C5A66" w:rsidRPr="000712A4">
        <w:t>a</w:t>
      </w:r>
      <w:r w:rsidR="00AF319A" w:rsidRPr="000712A4">
        <w:t>,</w:t>
      </w:r>
    </w:p>
    <w:p w14:paraId="13489DE4" w14:textId="77777777" w:rsidR="008B2C01" w:rsidRPr="000712A4" w:rsidRDefault="008B2C01" w:rsidP="00FC37E4">
      <w:pPr>
        <w:pStyle w:val="tockica"/>
      </w:pPr>
      <w:r w:rsidRPr="000712A4">
        <w:t>Ponuditelj i Naručitelj dogovaraju dinamiku izvještavanja o statusu projekta</w:t>
      </w:r>
      <w:r w:rsidR="00AF319A" w:rsidRPr="000712A4">
        <w:t>,</w:t>
      </w:r>
    </w:p>
    <w:p w14:paraId="63DDEAAD" w14:textId="77777777" w:rsidR="008B2C01" w:rsidRPr="000712A4" w:rsidRDefault="008B2C01" w:rsidP="00FC37E4">
      <w:pPr>
        <w:pStyle w:val="tockica"/>
      </w:pPr>
      <w:r w:rsidRPr="000712A4">
        <w:lastRenderedPageBreak/>
        <w:t>Ponuditelj i Naručitelj definiraju rizike i plan upravljanja rizicima</w:t>
      </w:r>
      <w:r w:rsidR="00AF319A" w:rsidRPr="000712A4">
        <w:t>.</w:t>
      </w:r>
    </w:p>
    <w:p w14:paraId="5380DE31" w14:textId="709FF6A8" w:rsidR="008B2C01" w:rsidRPr="000712A4" w:rsidRDefault="008B2C01" w:rsidP="00A70108">
      <w:r w:rsidRPr="000712A4">
        <w:t>Nakon izvršen</w:t>
      </w:r>
      <w:r w:rsidR="009E18A0" w:rsidRPr="000712A4">
        <w:t xml:space="preserve">e isporuke </w:t>
      </w:r>
      <w:r w:rsidR="003E7680" w:rsidRPr="000712A4">
        <w:t xml:space="preserve">i testiranja </w:t>
      </w:r>
      <w:r w:rsidR="00331FFB" w:rsidRPr="000712A4">
        <w:t xml:space="preserve">neke od faza ili </w:t>
      </w:r>
      <w:r w:rsidR="009E18A0" w:rsidRPr="000712A4">
        <w:t>cijelog projekta</w:t>
      </w:r>
      <w:r w:rsidR="008D2882" w:rsidRPr="000712A4">
        <w:t xml:space="preserve"> </w:t>
      </w:r>
      <w:r w:rsidR="00874356" w:rsidRPr="000712A4">
        <w:t xml:space="preserve">voditelji projekta </w:t>
      </w:r>
      <w:r w:rsidR="00CB3A2E" w:rsidRPr="000712A4">
        <w:t>Naručitelj</w:t>
      </w:r>
      <w:r w:rsidR="00874356" w:rsidRPr="000712A4">
        <w:t>a</w:t>
      </w:r>
      <w:r w:rsidR="00CB3A2E" w:rsidRPr="000712A4">
        <w:t xml:space="preserve"> i Ponuditelj</w:t>
      </w:r>
      <w:r w:rsidR="00874356" w:rsidRPr="000712A4">
        <w:t>a</w:t>
      </w:r>
      <w:r w:rsidR="00CB3A2E" w:rsidRPr="000712A4">
        <w:t xml:space="preserve"> </w:t>
      </w:r>
      <w:r w:rsidRPr="000712A4">
        <w:t>potpisu</w:t>
      </w:r>
      <w:r w:rsidR="00CB3A2E" w:rsidRPr="000712A4">
        <w:t>ju</w:t>
      </w:r>
      <w:r w:rsidRPr="000712A4">
        <w:t xml:space="preserve"> </w:t>
      </w:r>
      <w:r w:rsidR="004375C4" w:rsidRPr="000712A4">
        <w:t>P</w:t>
      </w:r>
      <w:r w:rsidRPr="000712A4">
        <w:t>rimopredajni zapisnik</w:t>
      </w:r>
      <w:r w:rsidR="004375C4" w:rsidRPr="000712A4">
        <w:t xml:space="preserve">. </w:t>
      </w:r>
      <w:r w:rsidR="00AF319A" w:rsidRPr="000712A4">
        <w:t>P</w:t>
      </w:r>
      <w:r w:rsidR="004375C4" w:rsidRPr="000712A4">
        <w:t>rimopredajni zapisnik temelj je za ispostavljanje računa</w:t>
      </w:r>
      <w:r w:rsidRPr="000712A4">
        <w:t>.</w:t>
      </w:r>
      <w:r w:rsidR="00EA0CC1" w:rsidRPr="000712A4">
        <w:t xml:space="preserve"> </w:t>
      </w:r>
      <w:r w:rsidR="00331FFB" w:rsidRPr="000712A4">
        <w:t xml:space="preserve">Potpisom završnog Primopredajnog zapisnika zatvara se projekt. </w:t>
      </w:r>
    </w:p>
    <w:p w14:paraId="11D8D47F" w14:textId="7F8A044E" w:rsidR="008B2C01" w:rsidRPr="000712A4" w:rsidRDefault="009E4AA7" w:rsidP="001B5091">
      <w:pPr>
        <w:pStyle w:val="Naslov1"/>
      </w:pPr>
      <w:bookmarkStart w:id="8" w:name="_Toc104637885"/>
      <w:r w:rsidRPr="000712A4">
        <w:t>O</w:t>
      </w:r>
      <w:r w:rsidR="00B576E7">
        <w:t>bveze naručitelja</w:t>
      </w:r>
      <w:bookmarkEnd w:id="8"/>
    </w:p>
    <w:p w14:paraId="465CC5AE" w14:textId="77777777" w:rsidR="00827E32" w:rsidRPr="000712A4" w:rsidRDefault="00827E32" w:rsidP="001F2771">
      <w:pPr>
        <w:keepNext/>
      </w:pPr>
      <w:r w:rsidRPr="000712A4">
        <w:t>Naručitelj se obvezuje da će:</w:t>
      </w:r>
    </w:p>
    <w:p w14:paraId="7018913B" w14:textId="77777777" w:rsidR="00000CEC" w:rsidRPr="000712A4" w:rsidRDefault="00624F38" w:rsidP="00AF319A">
      <w:pPr>
        <w:pStyle w:val="tockica"/>
      </w:pPr>
      <w:r w:rsidRPr="000712A4">
        <w:t>o</w:t>
      </w:r>
      <w:r w:rsidR="00827E32" w:rsidRPr="000712A4">
        <w:t xml:space="preserve">sigurati </w:t>
      </w:r>
      <w:r w:rsidR="008C31B8" w:rsidRPr="000712A4">
        <w:t>voditelja projekta</w:t>
      </w:r>
      <w:r w:rsidR="0039594B" w:rsidRPr="000712A4">
        <w:t>, voditelja poslovnog procesa</w:t>
      </w:r>
      <w:r w:rsidR="008C31B8" w:rsidRPr="000712A4">
        <w:t xml:space="preserve"> </w:t>
      </w:r>
      <w:r w:rsidR="0039594B" w:rsidRPr="000712A4">
        <w:t>te</w:t>
      </w:r>
      <w:r w:rsidR="008C31B8" w:rsidRPr="000712A4">
        <w:t xml:space="preserve"> </w:t>
      </w:r>
      <w:r w:rsidR="0039594B" w:rsidRPr="000712A4">
        <w:t>projektni tim</w:t>
      </w:r>
      <w:r w:rsidR="00827E32" w:rsidRPr="000712A4">
        <w:t xml:space="preserve"> </w:t>
      </w:r>
      <w:r w:rsidR="00000CEC" w:rsidRPr="000712A4">
        <w:t>Ministarstva poljoprivrede koji poznaju poslovne procese vezane uz provođenje projekta</w:t>
      </w:r>
      <w:r w:rsidR="00E85958" w:rsidRPr="000712A4">
        <w:t>,</w:t>
      </w:r>
    </w:p>
    <w:p w14:paraId="79886949" w14:textId="7412F654" w:rsidR="00827E32" w:rsidRDefault="00624F38" w:rsidP="00AF319A">
      <w:pPr>
        <w:pStyle w:val="tockica"/>
      </w:pPr>
      <w:r w:rsidRPr="000712A4">
        <w:t>o</w:t>
      </w:r>
      <w:r w:rsidR="00827E32" w:rsidRPr="000712A4">
        <w:t xml:space="preserve">sigurati infrastrukturu </w:t>
      </w:r>
      <w:r w:rsidR="00E85958" w:rsidRPr="000712A4">
        <w:t xml:space="preserve">u okviru one </w:t>
      </w:r>
      <w:r w:rsidR="00000CEC" w:rsidRPr="000712A4">
        <w:t xml:space="preserve">s kojom raspolaže Ministarstvo poljoprivrede </w:t>
      </w:r>
      <w:r w:rsidR="00827E32" w:rsidRPr="000712A4">
        <w:t>p</w:t>
      </w:r>
      <w:r w:rsidR="00E85958" w:rsidRPr="000712A4">
        <w:t>otrebnu za realizaciju projekta,</w:t>
      </w:r>
    </w:p>
    <w:p w14:paraId="277BEF98" w14:textId="28E1C861" w:rsidR="00736A44" w:rsidRPr="00ED334A" w:rsidRDefault="008B0A08" w:rsidP="00ED334A">
      <w:pPr>
        <w:pStyle w:val="tockica"/>
      </w:pPr>
      <w:r w:rsidRPr="00676A18">
        <w:t>osigurati pristup infrastukturi imenovanim djelat</w:t>
      </w:r>
      <w:r w:rsidR="00676A18" w:rsidRPr="00676A18">
        <w:t>n</w:t>
      </w:r>
      <w:r w:rsidRPr="00676A18">
        <w:t>icima Ponuditelja,</w:t>
      </w:r>
    </w:p>
    <w:p w14:paraId="013C023F" w14:textId="77777777" w:rsidR="00827E32" w:rsidRPr="000712A4" w:rsidRDefault="00624F38" w:rsidP="00AF319A">
      <w:pPr>
        <w:pStyle w:val="tockica"/>
      </w:pPr>
      <w:r w:rsidRPr="000712A4">
        <w:t>o</w:t>
      </w:r>
      <w:r w:rsidR="00000CEC" w:rsidRPr="000712A4">
        <w:t>mogućiti</w:t>
      </w:r>
      <w:r w:rsidR="00827E32" w:rsidRPr="000712A4">
        <w:t xml:space="preserve"> prihvat isporuka na vrijeme prema projektnom planu</w:t>
      </w:r>
      <w:r w:rsidR="00E85958" w:rsidRPr="000712A4">
        <w:t>,</w:t>
      </w:r>
    </w:p>
    <w:p w14:paraId="762ECD93" w14:textId="77777777" w:rsidR="00624F38" w:rsidRPr="000712A4" w:rsidRDefault="00C35F2F" w:rsidP="00AF319A">
      <w:pPr>
        <w:pStyle w:val="tockica"/>
      </w:pPr>
      <w:r w:rsidRPr="000712A4">
        <w:t>eskalirati uočene rizike koji ugrožavaju provedbu projekta prema voditelju projekta Ponuditelja, bez odlaganja</w:t>
      </w:r>
      <w:r w:rsidR="00E85958" w:rsidRPr="000712A4">
        <w:t>,</w:t>
      </w:r>
    </w:p>
    <w:p w14:paraId="7C91846C" w14:textId="6599A845" w:rsidR="00827E32" w:rsidRPr="000712A4" w:rsidRDefault="00624F38" w:rsidP="00AF319A">
      <w:pPr>
        <w:pStyle w:val="tockica"/>
      </w:pPr>
      <w:r w:rsidRPr="000712A4">
        <w:t>i</w:t>
      </w:r>
      <w:r w:rsidR="00827E32" w:rsidRPr="000712A4">
        <w:t>zvršiti plaćanj</w:t>
      </w:r>
      <w:r w:rsidR="00E85958" w:rsidRPr="000712A4">
        <w:t>e temelj</w:t>
      </w:r>
      <w:r w:rsidR="00126222" w:rsidRPr="000712A4">
        <w:t>e</w:t>
      </w:r>
      <w:r w:rsidR="00E85958" w:rsidRPr="000712A4">
        <w:t>m ispostavljenog</w:t>
      </w:r>
      <w:r w:rsidR="00827E32" w:rsidRPr="000712A4">
        <w:t xml:space="preserve"> </w:t>
      </w:r>
      <w:r w:rsidR="00C2336B" w:rsidRPr="000712A4">
        <w:t>računa</w:t>
      </w:r>
      <w:r w:rsidR="00E85958" w:rsidRPr="000712A4">
        <w:t>, a</w:t>
      </w:r>
      <w:r w:rsidR="00827E32" w:rsidRPr="000712A4">
        <w:t xml:space="preserve"> </w:t>
      </w:r>
      <w:r w:rsidR="00E85958" w:rsidRPr="000712A4">
        <w:t>nakon</w:t>
      </w:r>
      <w:r w:rsidR="00827E32" w:rsidRPr="000712A4">
        <w:t xml:space="preserve"> izvršen</w:t>
      </w:r>
      <w:r w:rsidR="00E85958" w:rsidRPr="000712A4">
        <w:t>e</w:t>
      </w:r>
      <w:r w:rsidR="00827E32" w:rsidRPr="000712A4">
        <w:t xml:space="preserve"> isporuk</w:t>
      </w:r>
      <w:r w:rsidR="00E85958" w:rsidRPr="000712A4">
        <w:t xml:space="preserve">e, testiranja i potpisivanja </w:t>
      </w:r>
      <w:r w:rsidR="00E03051">
        <w:t>P</w:t>
      </w:r>
      <w:r w:rsidR="00126222" w:rsidRPr="000712A4">
        <w:t>rimopredajnog</w:t>
      </w:r>
      <w:r w:rsidR="00E85958" w:rsidRPr="000712A4">
        <w:t xml:space="preserve"> zapisnika</w:t>
      </w:r>
      <w:r w:rsidR="00827E32" w:rsidRPr="000712A4">
        <w:t>.</w:t>
      </w:r>
      <w:r w:rsidR="008B2C01" w:rsidRPr="000712A4">
        <w:tab/>
      </w:r>
    </w:p>
    <w:p w14:paraId="759230EC" w14:textId="509320DA" w:rsidR="008B2C01" w:rsidRPr="000712A4" w:rsidRDefault="009E4AA7" w:rsidP="001B5091">
      <w:pPr>
        <w:pStyle w:val="Naslov1"/>
      </w:pPr>
      <w:bookmarkStart w:id="9" w:name="_Toc104637886"/>
      <w:r w:rsidRPr="000712A4">
        <w:t>O</w:t>
      </w:r>
      <w:r w:rsidR="00B576E7">
        <w:t>bveze ponuditelja</w:t>
      </w:r>
      <w:bookmarkEnd w:id="9"/>
    </w:p>
    <w:p w14:paraId="046BBA29" w14:textId="77777777" w:rsidR="008C31B8" w:rsidRPr="000712A4" w:rsidRDefault="008C31B8" w:rsidP="008C31B8">
      <w:r w:rsidRPr="000712A4">
        <w:t>Ponuditelj se obvezuje da će:</w:t>
      </w:r>
    </w:p>
    <w:p w14:paraId="33D16414" w14:textId="15059248" w:rsidR="008B2C01" w:rsidRPr="000712A4" w:rsidRDefault="008B2C01" w:rsidP="00640814">
      <w:pPr>
        <w:pStyle w:val="tockica"/>
      </w:pPr>
      <w:r w:rsidRPr="000712A4">
        <w:t>osigurati stručne</w:t>
      </w:r>
      <w:r w:rsidR="008C31B8" w:rsidRPr="000712A4">
        <w:t xml:space="preserve"> i</w:t>
      </w:r>
      <w:r w:rsidRPr="000712A4">
        <w:t xml:space="preserve"> materijalne preduvjete za izvršenje </w:t>
      </w:r>
      <w:r w:rsidR="008C31B8" w:rsidRPr="000712A4">
        <w:t>projekta</w:t>
      </w:r>
      <w:r w:rsidR="00E420AA" w:rsidRPr="000712A4">
        <w:t>,</w:t>
      </w:r>
    </w:p>
    <w:p w14:paraId="02F91B0D" w14:textId="0258DDC5" w:rsidR="008B2C01" w:rsidRPr="000712A4" w:rsidRDefault="008B2C01" w:rsidP="00640814">
      <w:pPr>
        <w:pStyle w:val="tockica"/>
      </w:pPr>
      <w:r w:rsidRPr="000712A4">
        <w:t xml:space="preserve">obveze preuzete ovim </w:t>
      </w:r>
      <w:r w:rsidR="00561735">
        <w:t>P</w:t>
      </w:r>
      <w:r w:rsidRPr="000712A4">
        <w:t xml:space="preserve">rojektnim zadatkom obavljati po pravilima struke, vodeći se najvišim profesionalnim, </w:t>
      </w:r>
      <w:r w:rsidR="00E420AA" w:rsidRPr="000712A4">
        <w:t>etičkim i stručnim standardima,</w:t>
      </w:r>
    </w:p>
    <w:p w14:paraId="298F75A6" w14:textId="07F55AA1" w:rsidR="00000CEC" w:rsidRPr="000712A4" w:rsidRDefault="008C31B8" w:rsidP="00640814">
      <w:pPr>
        <w:pStyle w:val="tockica"/>
      </w:pPr>
      <w:r w:rsidRPr="000712A4">
        <w:t>i</w:t>
      </w:r>
      <w:r w:rsidR="00000CEC" w:rsidRPr="000712A4">
        <w:t>zvršiti sve ugovorene obveze u skladu s projektnim planom i u roku</w:t>
      </w:r>
      <w:r w:rsidR="00E420AA" w:rsidRPr="000712A4">
        <w:t>,</w:t>
      </w:r>
    </w:p>
    <w:p w14:paraId="7FA1366C" w14:textId="6AA298B2" w:rsidR="00000CEC" w:rsidRPr="000712A4" w:rsidRDefault="008C31B8" w:rsidP="00640814">
      <w:pPr>
        <w:pStyle w:val="tockica"/>
      </w:pPr>
      <w:r w:rsidRPr="000712A4">
        <w:t>o</w:t>
      </w:r>
      <w:r w:rsidR="00000CEC" w:rsidRPr="000712A4">
        <w:t xml:space="preserve">sigurati </w:t>
      </w:r>
      <w:r w:rsidRPr="000712A4">
        <w:t xml:space="preserve">voditelja projekta i </w:t>
      </w:r>
      <w:r w:rsidR="00640814" w:rsidRPr="000712A4">
        <w:t>projektni tim</w:t>
      </w:r>
      <w:r w:rsidRPr="000712A4">
        <w:t xml:space="preserve"> s odgovarajućim znanjima potrebnim za provedbu projekta</w:t>
      </w:r>
      <w:r w:rsidR="00E420AA" w:rsidRPr="000712A4">
        <w:t>,</w:t>
      </w:r>
    </w:p>
    <w:p w14:paraId="66B1CB43" w14:textId="03637F7A" w:rsidR="00000CEC" w:rsidRPr="000712A4" w:rsidRDefault="00624F38" w:rsidP="00640814">
      <w:pPr>
        <w:pStyle w:val="tockica"/>
      </w:pPr>
      <w:r w:rsidRPr="000712A4">
        <w:t>d</w:t>
      </w:r>
      <w:r w:rsidR="00000CEC" w:rsidRPr="000712A4">
        <w:t>avati cjelovite i točne informacije i artikulirati potrebne pretpostavke na strani Naručitelja radi urednog izvršenja ugovornih o</w:t>
      </w:r>
      <w:r w:rsidR="00E420AA" w:rsidRPr="000712A4">
        <w:t>bveza sukladno projektnom planu,</w:t>
      </w:r>
    </w:p>
    <w:p w14:paraId="4DCFB742" w14:textId="77777777" w:rsidR="00000CEC" w:rsidRPr="000712A4" w:rsidRDefault="00624F38" w:rsidP="00640814">
      <w:pPr>
        <w:pStyle w:val="tockica"/>
      </w:pPr>
      <w:r w:rsidRPr="000712A4">
        <w:t>e</w:t>
      </w:r>
      <w:r w:rsidR="00000CEC" w:rsidRPr="000712A4">
        <w:t xml:space="preserve">skalirati </w:t>
      </w:r>
      <w:r w:rsidR="00C35F2F" w:rsidRPr="000712A4">
        <w:t>uočene</w:t>
      </w:r>
      <w:r w:rsidRPr="000712A4">
        <w:t xml:space="preserve"> rizike </w:t>
      </w:r>
      <w:r w:rsidR="00C35F2F" w:rsidRPr="000712A4">
        <w:t xml:space="preserve">koji ugrožavaju provedbu projekta </w:t>
      </w:r>
      <w:r w:rsidR="00000CEC" w:rsidRPr="000712A4">
        <w:t>prema voditelju projekta Naručitelja, bez odlaganja</w:t>
      </w:r>
      <w:r w:rsidR="00640814" w:rsidRPr="000712A4">
        <w:t>.</w:t>
      </w:r>
    </w:p>
    <w:p w14:paraId="34B64AB9" w14:textId="72518BEA" w:rsidR="008B2C01" w:rsidRPr="000712A4" w:rsidRDefault="009E4AA7" w:rsidP="001B5091">
      <w:pPr>
        <w:pStyle w:val="Naslov1"/>
      </w:pPr>
      <w:bookmarkStart w:id="10" w:name="_Toc104637887"/>
      <w:r w:rsidRPr="000712A4">
        <w:t>S</w:t>
      </w:r>
      <w:r w:rsidR="00B576E7">
        <w:t>tandard isporuke</w:t>
      </w:r>
      <w:bookmarkEnd w:id="10"/>
    </w:p>
    <w:p w14:paraId="505D7CB0" w14:textId="70F86D9B" w:rsidR="00DD7531" w:rsidRPr="000712A4" w:rsidRDefault="00DD7531" w:rsidP="00DD7531">
      <w:r w:rsidRPr="000712A4">
        <w:t>Ponuditelj će obavljati sve tražene aktivnosti sukladno zakonu struke.</w:t>
      </w:r>
    </w:p>
    <w:p w14:paraId="2D8551D7" w14:textId="5CCCF655" w:rsidR="00DD7531" w:rsidRPr="000712A4" w:rsidRDefault="00DD7531" w:rsidP="00DD7531">
      <w:r w:rsidRPr="000712A4">
        <w:t>Ponuditelj se obvezuje u svom radu primjenjivati načela u skladu s Općom uredbom o zaštiti osobnih podataka (Uredba (EU) 2016/679).</w:t>
      </w:r>
    </w:p>
    <w:p w14:paraId="3E1304D4" w14:textId="6F36D41C" w:rsidR="0063260A" w:rsidRPr="000712A4" w:rsidRDefault="0063260A" w:rsidP="00557660">
      <w:r w:rsidRPr="000712A4">
        <w:lastRenderedPageBreak/>
        <w:t>Ponuditelj se</w:t>
      </w:r>
      <w:r w:rsidR="002A6B96" w:rsidRPr="000712A4">
        <w:t>,</w:t>
      </w:r>
      <w:r w:rsidRPr="000712A4">
        <w:t xml:space="preserve"> </w:t>
      </w:r>
      <w:r w:rsidR="002A6B96" w:rsidRPr="000712A4">
        <w:t xml:space="preserve">prilikom realizacije, </w:t>
      </w:r>
      <w:r w:rsidRPr="000712A4">
        <w:t>obavezuje voditi brigu o pristupu osoba s posebnim potrebama kako je definirano Zakonom o pristupačnosti mrežnih stranica i programskih rješenja za pokretne uređaje tijela javnog sektora (NN</w:t>
      </w:r>
      <w:r w:rsidR="00E03051">
        <w:t xml:space="preserve">, broj </w:t>
      </w:r>
      <w:r w:rsidRPr="000712A4">
        <w:t>17/2019)</w:t>
      </w:r>
      <w:r w:rsidR="00584219" w:rsidRPr="000712A4">
        <w:t>.</w:t>
      </w:r>
    </w:p>
    <w:p w14:paraId="6EA18024" w14:textId="745CE961" w:rsidR="008B2C01" w:rsidRPr="000712A4" w:rsidRDefault="008B2C01" w:rsidP="00A70108">
      <w:r w:rsidRPr="000712A4">
        <w:t xml:space="preserve">Korisnici informacijskog sustava koji se ovim </w:t>
      </w:r>
      <w:r w:rsidR="00E03051">
        <w:t>P</w:t>
      </w:r>
      <w:r w:rsidRPr="000712A4">
        <w:t>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56DC91D4" w:rsidR="008B2C01" w:rsidRPr="000712A4" w:rsidRDefault="008B2C01" w:rsidP="00A70108">
      <w:r w:rsidRPr="000712A4">
        <w:t>Ponuditelj će uspostaviti dva sustava</w:t>
      </w:r>
      <w:r w:rsidRPr="00F07F95">
        <w:t>; testni i produkcijski</w:t>
      </w:r>
      <w:r w:rsidRPr="000712A4">
        <w:t xml:space="preserve"> te definirati i dokumentirati postupke i procedure prilikom prelaska s jednog na drugi. Sve promjene i radovi izvoditi će se na testnoj okolini, a tek </w:t>
      </w:r>
      <w:r w:rsidR="003B650B" w:rsidRPr="000712A4">
        <w:t xml:space="preserve">nakon potvrde </w:t>
      </w:r>
      <w:r w:rsidR="00E03051">
        <w:t>N</w:t>
      </w:r>
      <w:r w:rsidR="003B650B" w:rsidRPr="000712A4">
        <w:t>aručitelja,</w:t>
      </w:r>
      <w:r w:rsidRPr="000712A4">
        <w:t xml:space="preserve"> validirane promjene i nadogradnje sustava primijenit </w:t>
      </w:r>
      <w:r w:rsidR="003B650B" w:rsidRPr="000712A4">
        <w:t xml:space="preserve">će se </w:t>
      </w:r>
      <w:r w:rsidRPr="000712A4">
        <w:t>na produkcijskom sustavu.</w:t>
      </w:r>
    </w:p>
    <w:p w14:paraId="3617F252" w14:textId="47DCADC1" w:rsidR="00E50682" w:rsidRPr="000712A4" w:rsidRDefault="00E50682" w:rsidP="00A70108">
      <w:r w:rsidRPr="000712A4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0712A4" w:rsidRDefault="00CE53AC" w:rsidP="000F51CB">
      <w:r w:rsidRPr="000712A4">
        <w:t>Za potrebe nadzora i sljedivosti, Ponuditelj mora osigurati da bude zabilježeno:</w:t>
      </w:r>
    </w:p>
    <w:p w14:paraId="3E01751E" w14:textId="318E30F6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vaki p</w:t>
      </w:r>
      <w:r w:rsidR="00CE53AC" w:rsidRPr="000712A4">
        <w:rPr>
          <w:lang w:val="hr-HR"/>
        </w:rPr>
        <w:t>ristup</w:t>
      </w:r>
      <w:r w:rsidR="00E80976" w:rsidRPr="000712A4">
        <w:rPr>
          <w:lang w:val="hr-HR"/>
        </w:rPr>
        <w:t xml:space="preserve"> sustavu</w:t>
      </w:r>
      <w:r w:rsidR="00CE53AC" w:rsidRPr="000712A4">
        <w:rPr>
          <w:lang w:val="hr-HR"/>
        </w:rPr>
        <w:t xml:space="preserve"> i odjava sa sustava</w:t>
      </w:r>
      <w:r w:rsidRPr="000712A4">
        <w:rPr>
          <w:lang w:val="hr-HR"/>
        </w:rPr>
        <w:t>,</w:t>
      </w:r>
    </w:p>
    <w:p w14:paraId="3E0AA22F" w14:textId="2180A21E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CE53AC" w:rsidRPr="000712A4">
        <w:rPr>
          <w:lang w:val="hr-HR"/>
        </w:rPr>
        <w:t>vak</w:t>
      </w:r>
      <w:r w:rsidR="00570E37" w:rsidRPr="000712A4">
        <w:rPr>
          <w:lang w:val="hr-HR"/>
        </w:rPr>
        <w:t>i</w:t>
      </w:r>
      <w:r w:rsidR="00CE53AC" w:rsidRPr="000712A4">
        <w:rPr>
          <w:lang w:val="hr-HR"/>
        </w:rPr>
        <w:t xml:space="preserve"> unos,</w:t>
      </w:r>
      <w:r w:rsidRPr="000712A4">
        <w:rPr>
          <w:lang w:val="hr-HR"/>
        </w:rPr>
        <w:t xml:space="preserve"> brisanje ili promjena podataka,</w:t>
      </w:r>
    </w:p>
    <w:p w14:paraId="1E11FF44" w14:textId="0ADD2E3A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vako p</w:t>
      </w:r>
      <w:r w:rsidR="00CE53AC" w:rsidRPr="000712A4">
        <w:rPr>
          <w:lang w:val="hr-HR"/>
        </w:rPr>
        <w:t>okretanje i završetak obrad</w:t>
      </w:r>
      <w:r w:rsidR="00084709" w:rsidRPr="000712A4">
        <w:rPr>
          <w:lang w:val="hr-HR"/>
        </w:rPr>
        <w:t>e</w:t>
      </w:r>
      <w:r w:rsidRPr="000712A4">
        <w:rPr>
          <w:lang w:val="hr-HR"/>
        </w:rPr>
        <w:t>.</w:t>
      </w:r>
    </w:p>
    <w:p w14:paraId="7DE162E9" w14:textId="200D8959" w:rsidR="00CE53AC" w:rsidRPr="000712A4" w:rsidRDefault="0085269B" w:rsidP="00084709">
      <w:r w:rsidRPr="000712A4">
        <w:t>Z</w:t>
      </w:r>
      <w:r w:rsidR="00CE53AC" w:rsidRPr="000712A4">
        <w:t xml:space="preserve">apisi moraju </w:t>
      </w:r>
      <w:r w:rsidRPr="000712A4">
        <w:t>sadržavati</w:t>
      </w:r>
      <w:r w:rsidR="00CE53AC" w:rsidRPr="000712A4">
        <w:t xml:space="preserve"> informacij</w:t>
      </w:r>
      <w:r w:rsidRPr="000712A4">
        <w:t>e</w:t>
      </w:r>
      <w:r w:rsidR="00CE53AC" w:rsidRPr="000712A4">
        <w:t xml:space="preserve"> o tome tko je i </w:t>
      </w:r>
      <w:r w:rsidRPr="000712A4">
        <w:t>kada</w:t>
      </w:r>
      <w:r w:rsidR="00CE53AC" w:rsidRPr="000712A4">
        <w:t xml:space="preserve"> </w:t>
      </w:r>
      <w:r w:rsidRPr="000712A4">
        <w:t>napravio određenu aktivnost</w:t>
      </w:r>
      <w:r w:rsidR="00CE53AC" w:rsidRPr="000712A4">
        <w:t xml:space="preserve">. Ovi zapisi </w:t>
      </w:r>
      <w:r w:rsidR="00E80976" w:rsidRPr="000712A4">
        <w:t xml:space="preserve">bilježe </w:t>
      </w:r>
      <w:r w:rsidR="00CE53AC" w:rsidRPr="000712A4">
        <w:t xml:space="preserve">se </w:t>
      </w:r>
      <w:r w:rsidR="00E80976" w:rsidRPr="000712A4">
        <w:t>putem</w:t>
      </w:r>
      <w:r w:rsidR="00CE53AC" w:rsidRPr="000712A4">
        <w:t xml:space="preserve"> standardn</w:t>
      </w:r>
      <w:r w:rsidR="00E80976" w:rsidRPr="000712A4">
        <w:t>ih</w:t>
      </w:r>
      <w:r w:rsidR="00CE53AC" w:rsidRPr="000712A4">
        <w:t xml:space="preserve"> mehaniz</w:t>
      </w:r>
      <w:r w:rsidR="00E80976" w:rsidRPr="000712A4">
        <w:t>a</w:t>
      </w:r>
      <w:r w:rsidR="00CE53AC" w:rsidRPr="000712A4">
        <w:t>m</w:t>
      </w:r>
      <w:r w:rsidR="00E80976" w:rsidRPr="000712A4">
        <w:t>a</w:t>
      </w:r>
      <w:r w:rsidR="00CE53AC" w:rsidRPr="000712A4">
        <w:t xml:space="preserve"> operativnog sustava</w:t>
      </w:r>
      <w:r w:rsidR="00126222" w:rsidRPr="000712A4">
        <w:t xml:space="preserve"> ili</w:t>
      </w:r>
      <w:r w:rsidR="00CE53AC" w:rsidRPr="000712A4">
        <w:t xml:space="preserve"> zapis</w:t>
      </w:r>
      <w:r w:rsidR="00E80976" w:rsidRPr="000712A4">
        <w:t>uju</w:t>
      </w:r>
      <w:r w:rsidR="00CE53AC" w:rsidRPr="000712A4">
        <w:t xml:space="preserve"> u </w:t>
      </w:r>
      <w:r w:rsidR="00570E37" w:rsidRPr="000712A4">
        <w:t>bazu podataka ili tekst datoteke na način da mogu biti dostupn</w:t>
      </w:r>
      <w:r w:rsidR="00E80976" w:rsidRPr="000712A4">
        <w:t>i</w:t>
      </w:r>
      <w:r w:rsidR="00570E37" w:rsidRPr="000712A4">
        <w:t xml:space="preserve"> i čitljiv</w:t>
      </w:r>
      <w:r w:rsidR="00E80976" w:rsidRPr="000712A4">
        <w:t>i</w:t>
      </w:r>
      <w:r w:rsidR="00570E37" w:rsidRPr="000712A4">
        <w:t xml:space="preserve"> vanjskim sustavima.</w:t>
      </w:r>
    </w:p>
    <w:p w14:paraId="615707ED" w14:textId="3CD47568" w:rsidR="00CE53AC" w:rsidRPr="000712A4" w:rsidRDefault="00570E37" w:rsidP="00570E37">
      <w:r w:rsidRPr="000712A4">
        <w:t xml:space="preserve">Za potrebe integracije podataka s ostalim sustavima, Ponuditelj će osigurati web servise/API-je uz upotrebu standardnih protokola i formata. </w:t>
      </w:r>
      <w:r w:rsidR="00A630CA" w:rsidRPr="000712A4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0712A4">
        <w:t>.</w:t>
      </w:r>
    </w:p>
    <w:p w14:paraId="3A1DACB7" w14:textId="32583B22" w:rsidR="00403FFD" w:rsidRPr="000712A4" w:rsidRDefault="00403FFD" w:rsidP="00A70108">
      <w:r w:rsidRPr="000712A4">
        <w:t xml:space="preserve">Ponuditelj mora osigurati mehanizme za izvoz i uvoz svih podataka </w:t>
      </w:r>
      <w:r w:rsidR="002A6B96" w:rsidRPr="000712A4">
        <w:t>u strukturiranom obliku.</w:t>
      </w:r>
    </w:p>
    <w:p w14:paraId="7B5F2666" w14:textId="08954C90" w:rsidR="002A6B96" w:rsidRPr="000712A4" w:rsidRDefault="002A6B96" w:rsidP="0085269B">
      <w:r w:rsidRPr="000712A4">
        <w:t>Ponuditelj za potrebe backup-a i restore-a mora</w:t>
      </w:r>
      <w:r w:rsidR="00A630CA" w:rsidRPr="000712A4">
        <w:t>, ukoliko je potrebno,</w:t>
      </w:r>
      <w:r w:rsidRPr="000712A4">
        <w:t xml:space="preserve"> osigurati odgovarajuće agente za povezivanje na backup sustav Naručitelja. Ponuditelj mora </w:t>
      </w:r>
      <w:r w:rsidR="00570E37" w:rsidRPr="000712A4">
        <w:t>definirati</w:t>
      </w:r>
      <w:r w:rsidRPr="000712A4">
        <w:t xml:space="preserve"> procedure za </w:t>
      </w:r>
      <w:r w:rsidR="00A630CA" w:rsidRPr="000712A4">
        <w:t xml:space="preserve">provođenje i </w:t>
      </w:r>
      <w:r w:rsidRPr="000712A4">
        <w:t>testiranje backup-a i restore-a.</w:t>
      </w:r>
    </w:p>
    <w:p w14:paraId="3A1A99F4" w14:textId="002583FC" w:rsidR="008B2C01" w:rsidRPr="000712A4" w:rsidRDefault="009E4AA7" w:rsidP="001B5091">
      <w:pPr>
        <w:pStyle w:val="Naslov1"/>
      </w:pPr>
      <w:bookmarkStart w:id="11" w:name="_Toc104637888"/>
      <w:r w:rsidRPr="000712A4">
        <w:t>P</w:t>
      </w:r>
      <w:r w:rsidR="00B576E7">
        <w:t>rimopredaja sustava, dokumentacija i edukacija</w:t>
      </w:r>
      <w:bookmarkEnd w:id="11"/>
    </w:p>
    <w:p w14:paraId="299101F4" w14:textId="19A019F1" w:rsidR="008B2C01" w:rsidRPr="000712A4" w:rsidRDefault="008B2C01" w:rsidP="00A70108">
      <w:r w:rsidRPr="000712A4">
        <w:rPr>
          <w:b/>
        </w:rPr>
        <w:t xml:space="preserve">Primopredaju </w:t>
      </w:r>
      <w:r w:rsidR="00665BB3" w:rsidRPr="000712A4">
        <w:rPr>
          <w:b/>
        </w:rPr>
        <w:t>sustava</w:t>
      </w:r>
      <w:r w:rsidR="00665BB3" w:rsidRPr="000712A4">
        <w:t xml:space="preserve"> </w:t>
      </w:r>
      <w:r w:rsidRPr="000712A4">
        <w:t>uključuje</w:t>
      </w:r>
      <w:r w:rsidR="00D14A5A" w:rsidRPr="000712A4">
        <w:t xml:space="preserve"> </w:t>
      </w:r>
      <w:r w:rsidR="000B3EC5" w:rsidRPr="000712A4">
        <w:t xml:space="preserve">najmanje </w:t>
      </w:r>
      <w:r w:rsidR="00D14A5A" w:rsidRPr="000712A4">
        <w:t>sljedeć</w:t>
      </w:r>
      <w:r w:rsidR="001D3C88" w:rsidRPr="000712A4">
        <w:t>e</w:t>
      </w:r>
      <w:r w:rsidRPr="000712A4">
        <w:t>:</w:t>
      </w:r>
    </w:p>
    <w:p w14:paraId="402399D7" w14:textId="58830A83" w:rsidR="00665BB3" w:rsidRPr="000712A4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LLD obrazac</w:t>
      </w:r>
      <w:r w:rsidR="00CF349D" w:rsidRPr="000712A4">
        <w:rPr>
          <w:lang w:val="hr-HR"/>
        </w:rPr>
        <w:t>,</w:t>
      </w:r>
    </w:p>
    <w:p w14:paraId="761B224A" w14:textId="773E1442" w:rsidR="007A242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7A2423" w:rsidRPr="000712A4">
        <w:rPr>
          <w:lang w:val="hr-HR"/>
        </w:rPr>
        <w:t>rocedure za testiranje</w:t>
      </w:r>
      <w:r w:rsidR="00CF349D" w:rsidRPr="000712A4">
        <w:rPr>
          <w:lang w:val="hr-HR"/>
        </w:rPr>
        <w:t>,</w:t>
      </w:r>
    </w:p>
    <w:p w14:paraId="349DF366" w14:textId="1753ADE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postupke i procedure za prelazak s testnog sustava na produkcijski,</w:t>
      </w:r>
    </w:p>
    <w:p w14:paraId="09FF6DCB" w14:textId="253CF535" w:rsidR="00665BB3" w:rsidRPr="000712A4" w:rsidRDefault="00A533A4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k</w:t>
      </w:r>
      <w:r w:rsidRPr="000712A4">
        <w:rPr>
          <w:lang w:val="hr-HR"/>
        </w:rPr>
        <w:t xml:space="preserve">orisničku </w:t>
      </w:r>
      <w:r w:rsidR="00665BB3" w:rsidRPr="000712A4">
        <w:rPr>
          <w:lang w:val="hr-HR"/>
        </w:rPr>
        <w:t>dokumentacij</w:t>
      </w:r>
      <w:r w:rsidR="001D3C88" w:rsidRPr="000712A4">
        <w:rPr>
          <w:lang w:val="hr-HR"/>
        </w:rPr>
        <w:t>u</w:t>
      </w:r>
      <w:r w:rsidR="00CF349D" w:rsidRPr="000712A4">
        <w:rPr>
          <w:lang w:val="hr-HR"/>
        </w:rPr>
        <w:t>,</w:t>
      </w:r>
    </w:p>
    <w:p w14:paraId="2723B06E" w14:textId="3B1E2323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d</w:t>
      </w:r>
      <w:r w:rsidR="00665BB3" w:rsidRPr="000712A4">
        <w:rPr>
          <w:lang w:val="hr-HR"/>
        </w:rPr>
        <w:t>okumentacij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za administratore/operatere sustava</w:t>
      </w:r>
      <w:r w:rsidR="00CF349D" w:rsidRPr="000712A4">
        <w:rPr>
          <w:lang w:val="hr-HR"/>
        </w:rPr>
        <w:t>,</w:t>
      </w:r>
    </w:p>
    <w:p w14:paraId="5108ED46" w14:textId="675C551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procedure za provođenje i testiranje backup-a i restore-a.</w:t>
      </w:r>
    </w:p>
    <w:p w14:paraId="1F3441D5" w14:textId="4E57E38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lastRenderedPageBreak/>
        <w:t>i</w:t>
      </w:r>
      <w:r w:rsidR="006B6BAD" w:rsidRPr="000712A4">
        <w:rPr>
          <w:lang w:val="hr-HR"/>
        </w:rPr>
        <w:t>sporuk</w:t>
      </w:r>
      <w:r w:rsidRPr="000712A4">
        <w:rPr>
          <w:lang w:val="hr-HR"/>
        </w:rPr>
        <w:t>u</w:t>
      </w:r>
      <w:r w:rsidR="006B6BAD" w:rsidRPr="000712A4">
        <w:rPr>
          <w:lang w:val="hr-HR"/>
        </w:rPr>
        <w:t xml:space="preserve"> izvornog koda</w:t>
      </w:r>
      <w:r w:rsidR="00D14A5A" w:rsidRPr="000712A4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0712A4">
        <w:rPr>
          <w:lang w:val="hr-HR"/>
        </w:rPr>
        <w:t>,</w:t>
      </w:r>
    </w:p>
    <w:p w14:paraId="32CE4200" w14:textId="3A25FE9F" w:rsidR="003C354B" w:rsidRPr="000712A4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opis s</w:t>
      </w:r>
      <w:r w:rsidR="006B6BAD" w:rsidRPr="000712A4">
        <w:rPr>
          <w:lang w:val="hr-HR"/>
        </w:rPr>
        <w:t>trukture baze podataka</w:t>
      </w:r>
      <w:r w:rsidR="003C354B" w:rsidRPr="000712A4">
        <w:rPr>
          <w:lang w:val="hr-HR"/>
        </w:rPr>
        <w:t xml:space="preserve"> i procedur</w:t>
      </w:r>
      <w:r w:rsidRPr="000712A4">
        <w:rPr>
          <w:lang w:val="hr-HR"/>
        </w:rPr>
        <w:t>u</w:t>
      </w:r>
      <w:r w:rsidR="003C354B" w:rsidRPr="000712A4">
        <w:rPr>
          <w:lang w:val="hr-HR"/>
        </w:rPr>
        <w:t xml:space="preserve"> za "data dump" baze</w:t>
      </w:r>
      <w:r w:rsidR="00EC4196" w:rsidRPr="000712A4">
        <w:rPr>
          <w:lang w:val="hr-HR"/>
        </w:rPr>
        <w:t xml:space="preserve"> u cijelosti i u strojno čitljivom formatu</w:t>
      </w:r>
      <w:r w:rsidR="00CF349D" w:rsidRPr="000712A4">
        <w:rPr>
          <w:lang w:val="hr-HR"/>
        </w:rPr>
        <w:t>,</w:t>
      </w:r>
    </w:p>
    <w:p w14:paraId="2DC6C7A1" w14:textId="2C9E278A" w:rsidR="006B6BAD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s</w:t>
      </w:r>
      <w:r w:rsidR="006B6BAD" w:rsidRPr="000712A4">
        <w:rPr>
          <w:lang w:val="hr-HR"/>
        </w:rPr>
        <w:t>pecifikacij</w:t>
      </w:r>
      <w:r w:rsidR="003C354B" w:rsidRPr="000712A4">
        <w:rPr>
          <w:lang w:val="hr-HR"/>
        </w:rPr>
        <w:t>e</w:t>
      </w:r>
      <w:r w:rsidR="006B6BAD" w:rsidRPr="000712A4">
        <w:rPr>
          <w:lang w:val="hr-HR"/>
        </w:rPr>
        <w:t xml:space="preserve"> API-ja</w:t>
      </w:r>
      <w:r w:rsidR="00CF349D" w:rsidRPr="000712A4">
        <w:rPr>
          <w:lang w:val="hr-HR"/>
        </w:rPr>
        <w:t>,</w:t>
      </w:r>
    </w:p>
    <w:p w14:paraId="4A5FAE7A" w14:textId="1A7888C4" w:rsidR="00A533A4" w:rsidRPr="000712A4" w:rsidRDefault="00A533A4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dnevnik održavanja,</w:t>
      </w:r>
    </w:p>
    <w:p w14:paraId="3DE525DC" w14:textId="5400777F" w:rsidR="00EA0CC1" w:rsidRPr="000712A4" w:rsidRDefault="00E03051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P</w:t>
      </w:r>
      <w:r w:rsidR="00A533A4" w:rsidRPr="000712A4">
        <w:rPr>
          <w:lang w:val="hr-HR"/>
        </w:rPr>
        <w:t xml:space="preserve">rimopredajni </w:t>
      </w:r>
      <w:r w:rsidR="00EA0CC1" w:rsidRPr="000712A4">
        <w:rPr>
          <w:lang w:val="hr-HR"/>
        </w:rPr>
        <w:t>zapisni</w:t>
      </w:r>
      <w:r w:rsidR="00C27419" w:rsidRPr="000712A4">
        <w:rPr>
          <w:lang w:val="hr-HR"/>
        </w:rPr>
        <w:t>ci</w:t>
      </w:r>
      <w:r w:rsidR="00CF349D" w:rsidRPr="000712A4">
        <w:rPr>
          <w:lang w:val="hr-HR"/>
        </w:rPr>
        <w:t>.</w:t>
      </w:r>
    </w:p>
    <w:p w14:paraId="1AEA2F82" w14:textId="4A1B8CE6" w:rsidR="0051260D" w:rsidRPr="000712A4" w:rsidRDefault="0051260D" w:rsidP="00A70108">
      <w:r w:rsidRPr="000712A4">
        <w:t xml:space="preserve">Ponuditelj je dužan, osim isporuke korisničke dokumentacije, prezentirati sustav korisnicima i operaterima sustava te ih </w:t>
      </w:r>
      <w:r w:rsidRPr="000712A4">
        <w:rPr>
          <w:b/>
        </w:rPr>
        <w:t>educirati</w:t>
      </w:r>
      <w:r w:rsidRPr="000712A4">
        <w:t xml:space="preserve"> u mjeri koliko je potrebno da su </w:t>
      </w:r>
      <w:r w:rsidR="003B1630" w:rsidRPr="000712A4">
        <w:t>u mogućnosti</w:t>
      </w:r>
      <w:r w:rsidRPr="000712A4">
        <w:t xml:space="preserve"> samostalno koristiti i administrirati sustav.</w:t>
      </w:r>
    </w:p>
    <w:p w14:paraId="252D45C0" w14:textId="77777777" w:rsidR="008B2C01" w:rsidRPr="000712A4" w:rsidRDefault="008B2C01" w:rsidP="00A70108">
      <w:r w:rsidRPr="000712A4">
        <w:t>Naručitelj stječe trajno, neotuđivo i neisključivo pravo iskorištavanja implementiran</w:t>
      </w:r>
      <w:r w:rsidR="00D14A5A" w:rsidRPr="000712A4">
        <w:t xml:space="preserve">og programskog rješenja </w:t>
      </w:r>
      <w:r w:rsidRPr="000712A4">
        <w:t xml:space="preserve">za sve djelatnike, prostorno neograničeno na teritoriju </w:t>
      </w:r>
      <w:r w:rsidR="00D14A5A" w:rsidRPr="000712A4">
        <w:t>Europske Unije</w:t>
      </w:r>
      <w:r w:rsidRPr="000712A4">
        <w:t>.</w:t>
      </w:r>
    </w:p>
    <w:p w14:paraId="54D9A114" w14:textId="77777777" w:rsidR="008B2C01" w:rsidRPr="000712A4" w:rsidRDefault="008B2C01" w:rsidP="00A70108">
      <w:r w:rsidRPr="000712A4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0712A4" w:rsidRDefault="008B2C01" w:rsidP="00A70108">
      <w:r w:rsidRPr="000712A4">
        <w:t xml:space="preserve">Podaci u bazama podataka ovog programskog rješenja vlasništvo su Naručitelja. </w:t>
      </w:r>
    </w:p>
    <w:p w14:paraId="34D90F11" w14:textId="7C2E0BD5" w:rsidR="008B2C01" w:rsidRPr="000712A4" w:rsidRDefault="008B2C01" w:rsidP="00A70108">
      <w:r w:rsidRPr="000712A4">
        <w:rPr>
          <w:b/>
        </w:rPr>
        <w:t>U slučaju raskida</w:t>
      </w:r>
      <w:r w:rsidRPr="000712A4">
        <w:t xml:space="preserve"> </w:t>
      </w:r>
      <w:r w:rsidR="00E03051">
        <w:rPr>
          <w:b/>
        </w:rPr>
        <w:t>ugovora/narudžbenice,</w:t>
      </w:r>
      <w:r w:rsidRPr="000712A4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0D88F214" w:rsidR="008B2C01" w:rsidRPr="000712A4" w:rsidRDefault="00EC4196" w:rsidP="00A70108">
      <w:r w:rsidRPr="000712A4">
        <w:t>Ponuditelj</w:t>
      </w:r>
      <w:r w:rsidR="008B2C01" w:rsidRPr="000712A4">
        <w:t xml:space="preserve">, nakon raskida i nakon potvrde Naručitelja o urednom preuzimanju i interpretaciji podataka, </w:t>
      </w:r>
      <w:r w:rsidRPr="000712A4">
        <w:t>mora obrisati podatke</w:t>
      </w:r>
      <w:r w:rsidR="008B2C01" w:rsidRPr="000712A4">
        <w:t xml:space="preserve"> sa svih medija na kojima su pohranjeni. To se odnosi na transakcijske baze podataka, pomoćne datoteke te na sigurnosne kopije kod </w:t>
      </w:r>
      <w:r w:rsidRPr="000712A4">
        <w:t>Ponuditelja</w:t>
      </w:r>
      <w:r w:rsidR="008B2C01" w:rsidRPr="000712A4">
        <w:t>.</w:t>
      </w:r>
    </w:p>
    <w:p w14:paraId="266C1598" w14:textId="0D33F9CD" w:rsidR="008B2C01" w:rsidRPr="000712A4" w:rsidRDefault="008B2C01" w:rsidP="00A70108">
      <w:r w:rsidRPr="000712A4">
        <w:t xml:space="preserve">Sve odredbe navedene u ovom članku </w:t>
      </w:r>
      <w:r w:rsidR="00E03051">
        <w:t>P</w:t>
      </w:r>
      <w:r w:rsidRPr="000712A4">
        <w:t>rojektnog zadatka odnose se na sve eventualne podizvođače koji mogu biti angažirani u realizaciji projekta.</w:t>
      </w:r>
    </w:p>
    <w:p w14:paraId="1B853B2B" w14:textId="20248D47" w:rsidR="008B2C01" w:rsidRPr="000712A4" w:rsidRDefault="009E4AA7" w:rsidP="009E4AA7">
      <w:pPr>
        <w:pStyle w:val="Naslov1"/>
        <w:ind w:left="567" w:hanging="567"/>
      </w:pPr>
      <w:r w:rsidRPr="000712A4">
        <w:t xml:space="preserve"> </w:t>
      </w:r>
      <w:bookmarkStart w:id="12" w:name="_Toc104637889"/>
      <w:r w:rsidRPr="000712A4">
        <w:t>J</w:t>
      </w:r>
      <w:r w:rsidR="00B576E7">
        <w:t>amstvo</w:t>
      </w:r>
      <w:bookmarkEnd w:id="12"/>
    </w:p>
    <w:p w14:paraId="613B9704" w14:textId="57FE36BE" w:rsidR="008B2C01" w:rsidRPr="000712A4" w:rsidRDefault="008B2C01" w:rsidP="00A70108">
      <w:r w:rsidRPr="000712A4">
        <w:t>Jamstveni rok za uspostavu novi</w:t>
      </w:r>
      <w:r w:rsidR="00F4472E" w:rsidRPr="000712A4">
        <w:t xml:space="preserve">h sustava i nadogradnje iznosi </w:t>
      </w:r>
      <w:r w:rsidRPr="000712A4">
        <w:t>12</w:t>
      </w:r>
      <w:r w:rsidR="00561735">
        <w:t xml:space="preserve"> (dvanaest)</w:t>
      </w:r>
      <w:r w:rsidRPr="000712A4">
        <w:t xml:space="preserve"> mjeseci.</w:t>
      </w:r>
    </w:p>
    <w:p w14:paraId="461D6FB6" w14:textId="77777777" w:rsidR="008B2C01" w:rsidRPr="000712A4" w:rsidRDefault="008B2C01" w:rsidP="00A70108">
      <w:r w:rsidRPr="000712A4">
        <w:t>Jamstveni rok počinje teći i formalno se računa od idućeg kalendarskog dana nakon datuma potpisa</w:t>
      </w:r>
      <w:r w:rsidR="00F4472E" w:rsidRPr="000712A4">
        <w:t xml:space="preserve"> Primopredajnog zapisnika</w:t>
      </w:r>
      <w:r w:rsidR="00AB58C5" w:rsidRPr="000712A4">
        <w:t xml:space="preserve"> kompletnog sustava</w:t>
      </w:r>
      <w:r w:rsidRPr="000712A4">
        <w:t>.</w:t>
      </w:r>
    </w:p>
    <w:p w14:paraId="72536B3C" w14:textId="77777777" w:rsidR="008B2C01" w:rsidRPr="000712A4" w:rsidRDefault="008B2C01" w:rsidP="00A70108">
      <w:r w:rsidRPr="000712A4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0712A4" w:rsidRDefault="008B2C01" w:rsidP="00A70108">
      <w:r w:rsidRPr="000712A4">
        <w:lastRenderedPageBreak/>
        <w:t>Za vrijeme jamstvenog roka Ponuditelj se obvezuje:</w:t>
      </w:r>
    </w:p>
    <w:p w14:paraId="64AF1592" w14:textId="77777777" w:rsidR="008B2C01" w:rsidRPr="000712A4" w:rsidRDefault="007912FC" w:rsidP="00AB58C5">
      <w:pPr>
        <w:pStyle w:val="tockica"/>
      </w:pPr>
      <w:r w:rsidRPr="000712A4">
        <w:t xml:space="preserve">da </w:t>
      </w:r>
      <w:r w:rsidR="008B2C01" w:rsidRPr="000712A4">
        <w:t>će implementirani sustav besprijekorno funkcionirati, uz uvjet da se isti koristi u skladu s njegovom namjenom i uputama za upotrebu;</w:t>
      </w:r>
    </w:p>
    <w:p w14:paraId="2BDB7D5F" w14:textId="77777777" w:rsidR="00A96CE6" w:rsidRPr="000712A4" w:rsidRDefault="007912FC" w:rsidP="00A96CE6">
      <w:pPr>
        <w:pStyle w:val="tockica"/>
      </w:pPr>
      <w:r w:rsidRPr="000712A4">
        <w:t xml:space="preserve">da </w:t>
      </w:r>
      <w:r w:rsidR="008B2C01" w:rsidRPr="000712A4">
        <w:t xml:space="preserve">će na zahtjev Naručitelja o svom trošku ukloniti nedostatak </w:t>
      </w:r>
      <w:r w:rsidR="00A96CE6" w:rsidRPr="000712A4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0712A4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Inicijalno</w:t>
            </w:r>
            <w:r w:rsidR="00811152" w:rsidRPr="000712A4">
              <w:rPr>
                <w:b/>
                <w:sz w:val="20"/>
                <w:szCs w:val="20"/>
              </w:rPr>
              <w:t xml:space="preserve"> </w:t>
            </w:r>
            <w:r w:rsidRPr="000712A4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0712A4" w14:paraId="32C4A6A5" w14:textId="77777777" w:rsidTr="00CA1D4C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712A4" w14:paraId="2A22CAB5" w14:textId="77777777" w:rsidTr="00CA1D4C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712A4" w14:paraId="38B9C9AA" w14:textId="77777777" w:rsidTr="00CA1D4C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nivoa C</w:t>
            </w:r>
            <w:r w:rsidRPr="000712A4">
              <w:rPr>
                <w:sz w:val="20"/>
                <w:szCs w:val="20"/>
              </w:rPr>
              <w:t xml:space="preserve">  </w:t>
            </w:r>
            <w:r w:rsidRPr="000712A4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 xml:space="preserve">manje od </w:t>
            </w:r>
            <w:r w:rsidRPr="000712A4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0712A4" w14:paraId="0F211421" w14:textId="77777777" w:rsidTr="00CA1D4C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nivoa D</w:t>
            </w:r>
            <w:r w:rsidRPr="000712A4">
              <w:rPr>
                <w:sz w:val="20"/>
                <w:szCs w:val="20"/>
              </w:rPr>
              <w:t xml:space="preserve"> </w:t>
            </w:r>
            <w:r w:rsidRPr="000712A4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6C41DBC4" w:rsidR="008B2C01" w:rsidRPr="000712A4" w:rsidRDefault="008B2C01" w:rsidP="001B5091">
      <w:pPr>
        <w:pStyle w:val="Naslov1"/>
      </w:pPr>
      <w:r w:rsidRPr="000712A4">
        <w:tab/>
      </w:r>
      <w:bookmarkStart w:id="13" w:name="_Toc104637890"/>
      <w:r w:rsidR="009E4AA7" w:rsidRPr="000712A4">
        <w:t>P</w:t>
      </w:r>
      <w:r w:rsidR="00B576E7">
        <w:t>oslovna tajna</w:t>
      </w:r>
      <w:bookmarkEnd w:id="13"/>
    </w:p>
    <w:p w14:paraId="48EA5E95" w14:textId="12B5BE17" w:rsidR="008B2C01" w:rsidRPr="000712A4" w:rsidRDefault="008B2C01" w:rsidP="00A70108">
      <w:r w:rsidRPr="000712A4">
        <w:t xml:space="preserve">Ponuditelj se obvezuje da će podatke tehničkog i poslovnog značaja do kojih ima pristup pri izvršavanju ovog </w:t>
      </w:r>
      <w:r w:rsidR="00561735">
        <w:t>P</w:t>
      </w:r>
      <w:r w:rsidRPr="000712A4">
        <w:t xml:space="preserve">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3ECCC375" w:rsidR="008B2C01" w:rsidRPr="000712A4" w:rsidRDefault="008B2C01" w:rsidP="00A70108">
      <w:r w:rsidRPr="000712A4">
        <w:t xml:space="preserve">Obveza čuvanja tajne ostaje i nakon ispunjenja ovog </w:t>
      </w:r>
      <w:r w:rsidR="00561735">
        <w:t>P</w:t>
      </w:r>
      <w:r w:rsidRPr="000712A4">
        <w:t xml:space="preserve">rojektnog zadatka, sukladno najvišim propisanim standardima, a u roku od </w:t>
      </w:r>
      <w:r w:rsidR="00561735">
        <w:t>2 (</w:t>
      </w:r>
      <w:r w:rsidRPr="000712A4">
        <w:t>dvije</w:t>
      </w:r>
      <w:r w:rsidR="00561735">
        <w:t>)</w:t>
      </w:r>
      <w:r w:rsidRPr="000712A4">
        <w:t xml:space="preserve"> godine od dana isteka ovog </w:t>
      </w:r>
      <w:r w:rsidR="00561735">
        <w:t>P</w:t>
      </w:r>
      <w:r w:rsidRPr="000712A4">
        <w:t xml:space="preserve">rojektnog zadatka. Ovaj </w:t>
      </w:r>
      <w:r w:rsidR="00561735">
        <w:t>P</w:t>
      </w:r>
      <w:r w:rsidRPr="000712A4">
        <w:t xml:space="preserve">rojektni zadatak ne priječi strane u projektu da se dalje dodatno obvezuju u pogledu zaštite poslovne tajne. U slučaju sukoba između odredbi tih nadopuna i prvotnih odredbi ovog </w:t>
      </w:r>
      <w:r w:rsidR="00561735">
        <w:t>P</w:t>
      </w:r>
      <w:r w:rsidRPr="000712A4">
        <w:t xml:space="preserve">rojektnog zadatka, primjenjivat će se odredbe tih nadopuna. </w:t>
      </w:r>
    </w:p>
    <w:p w14:paraId="18A11ED1" w14:textId="6FBC3304" w:rsidR="006E5F8C" w:rsidRPr="000712A4" w:rsidRDefault="008B2C01" w:rsidP="00A70108">
      <w:r w:rsidRPr="000712A4">
        <w:t>U slučaju izravnog ili neizravnog otkrivanja podataka tehničkog i poslovnog značaja od strane Ponuditelja projekta, Ponuditelj se obvezuje na</w:t>
      </w:r>
      <w:r w:rsidR="005F5FA0" w:rsidRPr="000712A4">
        <w:t>do</w:t>
      </w:r>
      <w:r w:rsidRPr="000712A4">
        <w:t xml:space="preserve">knaditi Naručitelju svaku štetu koju Naručitelj može trpjeti kao rezultat neovlaštene uporabe ili otkrivanja spomenutih podataka ovog </w:t>
      </w:r>
      <w:r w:rsidR="00561735">
        <w:t>P</w:t>
      </w:r>
      <w:r w:rsidRPr="000712A4">
        <w:t>rojektnog zadatka od strane Ponuditelja.</w:t>
      </w:r>
    </w:p>
    <w:sectPr w:rsidR="006E5F8C" w:rsidRPr="000712A4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2D6B" w14:textId="77777777" w:rsidR="000A1A15" w:rsidRDefault="000A1A15" w:rsidP="00817F12">
      <w:pPr>
        <w:spacing w:before="0" w:after="0" w:line="240" w:lineRule="auto"/>
      </w:pPr>
      <w:r>
        <w:separator/>
      </w:r>
    </w:p>
  </w:endnote>
  <w:endnote w:type="continuationSeparator" w:id="0">
    <w:p w14:paraId="19D9D157" w14:textId="77777777" w:rsidR="000A1A15" w:rsidRDefault="000A1A15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39EF2869" w:rsidR="002C1F04" w:rsidRDefault="002C1F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3D">
          <w:t>8</w:t>
        </w:r>
        <w:r>
          <w:fldChar w:fldCharType="end"/>
        </w:r>
      </w:p>
    </w:sdtContent>
  </w:sdt>
  <w:p w14:paraId="4CDA28FD" w14:textId="77777777" w:rsidR="002C1F04" w:rsidRDefault="002C1F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EA62" w14:textId="77777777" w:rsidR="000A1A15" w:rsidRDefault="000A1A15" w:rsidP="00817F12">
      <w:pPr>
        <w:spacing w:before="0" w:after="0" w:line="240" w:lineRule="auto"/>
      </w:pPr>
      <w:r>
        <w:separator/>
      </w:r>
    </w:p>
  </w:footnote>
  <w:footnote w:type="continuationSeparator" w:id="0">
    <w:p w14:paraId="357FDF56" w14:textId="77777777" w:rsidR="000A1A15" w:rsidRDefault="000A1A15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0EC5" w14:textId="13637EFB" w:rsidR="002C1F04" w:rsidRDefault="002C1F04" w:rsidP="00817F12">
    <w:pPr>
      <w:jc w:val="right"/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4574">
          <w:t>108/2022/JN_PIO</w:t>
        </w:r>
      </w:sdtContent>
    </w:sdt>
  </w:p>
  <w:p w14:paraId="18EF709D" w14:textId="77777777" w:rsidR="002C1F04" w:rsidRDefault="002C1F04" w:rsidP="00817F12">
    <w:pPr>
      <w:tabs>
        <w:tab w:val="left" w:pos="3890"/>
      </w:tabs>
    </w:pPr>
    <w:r>
      <w:tab/>
    </w:r>
  </w:p>
  <w:p w14:paraId="34BFF0BB" w14:textId="77777777" w:rsidR="002C1F04" w:rsidRDefault="002C1F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F584" w14:textId="77777777" w:rsidR="002C1F04" w:rsidRDefault="002C1F04">
    <w:pPr>
      <w:pStyle w:val="Zaglavlje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081C"/>
    <w:multiLevelType w:val="hybridMultilevel"/>
    <w:tmpl w:val="86423A8A"/>
    <w:lvl w:ilvl="0" w:tplc="03C60B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F74B73"/>
    <w:multiLevelType w:val="multilevel"/>
    <w:tmpl w:val="8A22D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795EBC"/>
    <w:multiLevelType w:val="multilevel"/>
    <w:tmpl w:val="1E503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2D6"/>
    <w:multiLevelType w:val="hybridMultilevel"/>
    <w:tmpl w:val="69EE29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D27BF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69E"/>
    <w:multiLevelType w:val="hybridMultilevel"/>
    <w:tmpl w:val="157A6F5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2C72728"/>
    <w:multiLevelType w:val="hybridMultilevel"/>
    <w:tmpl w:val="A49C6D1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8D217CE"/>
    <w:multiLevelType w:val="hybridMultilevel"/>
    <w:tmpl w:val="711CAFA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B061ED6"/>
    <w:multiLevelType w:val="hybridMultilevel"/>
    <w:tmpl w:val="4296F76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E4CF650">
      <w:numFmt w:val="bullet"/>
      <w:lvlText w:val="•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3F62"/>
    <w:multiLevelType w:val="multilevel"/>
    <w:tmpl w:val="F572E1B2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EB3B6A"/>
    <w:multiLevelType w:val="multilevel"/>
    <w:tmpl w:val="289EBC80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27"/>
  </w:num>
  <w:num w:numId="5">
    <w:abstractNumId w:val="13"/>
  </w:num>
  <w:num w:numId="6">
    <w:abstractNumId w:val="34"/>
  </w:num>
  <w:num w:numId="7">
    <w:abstractNumId w:val="1"/>
  </w:num>
  <w:num w:numId="8">
    <w:abstractNumId w:val="23"/>
  </w:num>
  <w:num w:numId="9">
    <w:abstractNumId w:val="8"/>
  </w:num>
  <w:num w:numId="10">
    <w:abstractNumId w:val="6"/>
  </w:num>
  <w:num w:numId="11">
    <w:abstractNumId w:val="28"/>
  </w:num>
  <w:num w:numId="12">
    <w:abstractNumId w:val="4"/>
  </w:num>
  <w:num w:numId="13">
    <w:abstractNumId w:val="36"/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7"/>
  </w:num>
  <w:num w:numId="17">
    <w:abstractNumId w:val="2"/>
  </w:num>
  <w:num w:numId="18">
    <w:abstractNumId w:val="38"/>
  </w:num>
  <w:num w:numId="19">
    <w:abstractNumId w:val="26"/>
  </w:num>
  <w:num w:numId="20">
    <w:abstractNumId w:val="3"/>
  </w:num>
  <w:num w:numId="21">
    <w:abstractNumId w:val="21"/>
  </w:num>
  <w:num w:numId="22">
    <w:abstractNumId w:val="9"/>
  </w:num>
  <w:num w:numId="23">
    <w:abstractNumId w:val="17"/>
  </w:num>
  <w:num w:numId="24">
    <w:abstractNumId w:val="39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15"/>
  </w:num>
  <w:num w:numId="34">
    <w:abstractNumId w:val="18"/>
  </w:num>
  <w:num w:numId="35">
    <w:abstractNumId w:val="32"/>
  </w:num>
  <w:num w:numId="36">
    <w:abstractNumId w:val="12"/>
  </w:num>
  <w:num w:numId="37">
    <w:abstractNumId w:val="29"/>
  </w:num>
  <w:num w:numId="38">
    <w:abstractNumId w:val="31"/>
  </w:num>
  <w:num w:numId="39">
    <w:abstractNumId w:val="11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1147"/>
    <w:rsid w:val="00020406"/>
    <w:rsid w:val="0002139D"/>
    <w:rsid w:val="000378D3"/>
    <w:rsid w:val="000527CE"/>
    <w:rsid w:val="00056E45"/>
    <w:rsid w:val="000712A4"/>
    <w:rsid w:val="00071D01"/>
    <w:rsid w:val="00072936"/>
    <w:rsid w:val="0007775C"/>
    <w:rsid w:val="00084709"/>
    <w:rsid w:val="00090D6C"/>
    <w:rsid w:val="000A1A15"/>
    <w:rsid w:val="000B3EC5"/>
    <w:rsid w:val="000C7A27"/>
    <w:rsid w:val="000D3904"/>
    <w:rsid w:val="000F1101"/>
    <w:rsid w:val="000F51CB"/>
    <w:rsid w:val="00102381"/>
    <w:rsid w:val="00116BEE"/>
    <w:rsid w:val="00125611"/>
    <w:rsid w:val="00126222"/>
    <w:rsid w:val="00126540"/>
    <w:rsid w:val="00175298"/>
    <w:rsid w:val="00182328"/>
    <w:rsid w:val="00184F25"/>
    <w:rsid w:val="0018750B"/>
    <w:rsid w:val="00194787"/>
    <w:rsid w:val="00194E44"/>
    <w:rsid w:val="00195E3B"/>
    <w:rsid w:val="001A0BF1"/>
    <w:rsid w:val="001A4C73"/>
    <w:rsid w:val="001B5091"/>
    <w:rsid w:val="001D340A"/>
    <w:rsid w:val="001D3BD9"/>
    <w:rsid w:val="001D3C88"/>
    <w:rsid w:val="001E5519"/>
    <w:rsid w:val="001F0A20"/>
    <w:rsid w:val="001F2771"/>
    <w:rsid w:val="001F35C9"/>
    <w:rsid w:val="0020323C"/>
    <w:rsid w:val="00223072"/>
    <w:rsid w:val="002266A3"/>
    <w:rsid w:val="00231A5E"/>
    <w:rsid w:val="00234D24"/>
    <w:rsid w:val="00237952"/>
    <w:rsid w:val="00255E8E"/>
    <w:rsid w:val="0026394C"/>
    <w:rsid w:val="00270ECC"/>
    <w:rsid w:val="002802FA"/>
    <w:rsid w:val="00282485"/>
    <w:rsid w:val="00283123"/>
    <w:rsid w:val="00287F98"/>
    <w:rsid w:val="00290128"/>
    <w:rsid w:val="002A12D0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D5FF5"/>
    <w:rsid w:val="002E6AAC"/>
    <w:rsid w:val="002F7C8D"/>
    <w:rsid w:val="00322B63"/>
    <w:rsid w:val="00326ED9"/>
    <w:rsid w:val="00331FFB"/>
    <w:rsid w:val="00333913"/>
    <w:rsid w:val="00343642"/>
    <w:rsid w:val="00351E14"/>
    <w:rsid w:val="00366117"/>
    <w:rsid w:val="00371268"/>
    <w:rsid w:val="00371933"/>
    <w:rsid w:val="00375DA1"/>
    <w:rsid w:val="00382BC0"/>
    <w:rsid w:val="00382C44"/>
    <w:rsid w:val="0039594B"/>
    <w:rsid w:val="003A68E2"/>
    <w:rsid w:val="003A7166"/>
    <w:rsid w:val="003B1630"/>
    <w:rsid w:val="003B650B"/>
    <w:rsid w:val="003C354B"/>
    <w:rsid w:val="003E3315"/>
    <w:rsid w:val="003E7680"/>
    <w:rsid w:val="003E7734"/>
    <w:rsid w:val="00401407"/>
    <w:rsid w:val="00403FFD"/>
    <w:rsid w:val="00414B87"/>
    <w:rsid w:val="0041687C"/>
    <w:rsid w:val="0042244C"/>
    <w:rsid w:val="004313FC"/>
    <w:rsid w:val="004314BA"/>
    <w:rsid w:val="004375C4"/>
    <w:rsid w:val="004434DF"/>
    <w:rsid w:val="004605CF"/>
    <w:rsid w:val="00473326"/>
    <w:rsid w:val="00473C46"/>
    <w:rsid w:val="0047575E"/>
    <w:rsid w:val="004972FA"/>
    <w:rsid w:val="004A1229"/>
    <w:rsid w:val="004A47E2"/>
    <w:rsid w:val="004B7027"/>
    <w:rsid w:val="004C0BB7"/>
    <w:rsid w:val="004C29C6"/>
    <w:rsid w:val="004F7066"/>
    <w:rsid w:val="00506911"/>
    <w:rsid w:val="00510820"/>
    <w:rsid w:val="0051260D"/>
    <w:rsid w:val="00517279"/>
    <w:rsid w:val="0053688E"/>
    <w:rsid w:val="00537347"/>
    <w:rsid w:val="00541AFD"/>
    <w:rsid w:val="005441AF"/>
    <w:rsid w:val="00544EB0"/>
    <w:rsid w:val="00550F7C"/>
    <w:rsid w:val="005525E0"/>
    <w:rsid w:val="00555857"/>
    <w:rsid w:val="00557660"/>
    <w:rsid w:val="00561735"/>
    <w:rsid w:val="00570E37"/>
    <w:rsid w:val="00580DF6"/>
    <w:rsid w:val="00582AB8"/>
    <w:rsid w:val="00584219"/>
    <w:rsid w:val="00586EC7"/>
    <w:rsid w:val="0059343D"/>
    <w:rsid w:val="005B3C47"/>
    <w:rsid w:val="005C5A66"/>
    <w:rsid w:val="005E0AD4"/>
    <w:rsid w:val="005F53C9"/>
    <w:rsid w:val="005F5FA0"/>
    <w:rsid w:val="006111CF"/>
    <w:rsid w:val="00616295"/>
    <w:rsid w:val="00624F38"/>
    <w:rsid w:val="0062737E"/>
    <w:rsid w:val="006302EA"/>
    <w:rsid w:val="0063260A"/>
    <w:rsid w:val="006352B9"/>
    <w:rsid w:val="00640814"/>
    <w:rsid w:val="00643D9B"/>
    <w:rsid w:val="00652A66"/>
    <w:rsid w:val="006539CA"/>
    <w:rsid w:val="00665BB3"/>
    <w:rsid w:val="00671FE6"/>
    <w:rsid w:val="00676A18"/>
    <w:rsid w:val="00676F5E"/>
    <w:rsid w:val="00684267"/>
    <w:rsid w:val="00686B52"/>
    <w:rsid w:val="006928D6"/>
    <w:rsid w:val="00697056"/>
    <w:rsid w:val="006A00B8"/>
    <w:rsid w:val="006A5401"/>
    <w:rsid w:val="006A7338"/>
    <w:rsid w:val="006B6BAD"/>
    <w:rsid w:val="006C4981"/>
    <w:rsid w:val="006D7CE0"/>
    <w:rsid w:val="006E5F8C"/>
    <w:rsid w:val="006F214F"/>
    <w:rsid w:val="006F3446"/>
    <w:rsid w:val="006F7703"/>
    <w:rsid w:val="006F7F92"/>
    <w:rsid w:val="00723EB0"/>
    <w:rsid w:val="00736A44"/>
    <w:rsid w:val="00740166"/>
    <w:rsid w:val="00770265"/>
    <w:rsid w:val="007728AB"/>
    <w:rsid w:val="00774894"/>
    <w:rsid w:val="00782AA9"/>
    <w:rsid w:val="00783809"/>
    <w:rsid w:val="007912FC"/>
    <w:rsid w:val="00791380"/>
    <w:rsid w:val="00796783"/>
    <w:rsid w:val="007A112F"/>
    <w:rsid w:val="007A2423"/>
    <w:rsid w:val="007C01C7"/>
    <w:rsid w:val="007C2393"/>
    <w:rsid w:val="007C263F"/>
    <w:rsid w:val="007D3784"/>
    <w:rsid w:val="007D4CF9"/>
    <w:rsid w:val="007E1439"/>
    <w:rsid w:val="007E384E"/>
    <w:rsid w:val="007F78B4"/>
    <w:rsid w:val="00811152"/>
    <w:rsid w:val="00817F12"/>
    <w:rsid w:val="0082058E"/>
    <w:rsid w:val="00820A3F"/>
    <w:rsid w:val="0082329A"/>
    <w:rsid w:val="00826A81"/>
    <w:rsid w:val="00827C04"/>
    <w:rsid w:val="00827E32"/>
    <w:rsid w:val="00842619"/>
    <w:rsid w:val="00844D6C"/>
    <w:rsid w:val="0085269B"/>
    <w:rsid w:val="008528AB"/>
    <w:rsid w:val="00855806"/>
    <w:rsid w:val="00862308"/>
    <w:rsid w:val="00863B51"/>
    <w:rsid w:val="00865128"/>
    <w:rsid w:val="00874356"/>
    <w:rsid w:val="00877F21"/>
    <w:rsid w:val="00881E5C"/>
    <w:rsid w:val="00895D7E"/>
    <w:rsid w:val="00896AFE"/>
    <w:rsid w:val="008A5ECC"/>
    <w:rsid w:val="008B0A08"/>
    <w:rsid w:val="008B2C01"/>
    <w:rsid w:val="008B696D"/>
    <w:rsid w:val="008B700C"/>
    <w:rsid w:val="008C31B8"/>
    <w:rsid w:val="008C514E"/>
    <w:rsid w:val="008D098C"/>
    <w:rsid w:val="008D2882"/>
    <w:rsid w:val="008F0A1C"/>
    <w:rsid w:val="008F3D68"/>
    <w:rsid w:val="00900671"/>
    <w:rsid w:val="009164F3"/>
    <w:rsid w:val="00935C79"/>
    <w:rsid w:val="0094085A"/>
    <w:rsid w:val="009442C2"/>
    <w:rsid w:val="00954995"/>
    <w:rsid w:val="009710FB"/>
    <w:rsid w:val="00972A6D"/>
    <w:rsid w:val="00983967"/>
    <w:rsid w:val="009849B8"/>
    <w:rsid w:val="009A293F"/>
    <w:rsid w:val="009B12F0"/>
    <w:rsid w:val="009C5586"/>
    <w:rsid w:val="009E18A0"/>
    <w:rsid w:val="009E4AA7"/>
    <w:rsid w:val="009E5072"/>
    <w:rsid w:val="009E5DAB"/>
    <w:rsid w:val="009F1913"/>
    <w:rsid w:val="00A2767B"/>
    <w:rsid w:val="00A27ACD"/>
    <w:rsid w:val="00A372CC"/>
    <w:rsid w:val="00A42973"/>
    <w:rsid w:val="00A533A4"/>
    <w:rsid w:val="00A630CA"/>
    <w:rsid w:val="00A6664D"/>
    <w:rsid w:val="00A66EA4"/>
    <w:rsid w:val="00A67419"/>
    <w:rsid w:val="00A70108"/>
    <w:rsid w:val="00A7013B"/>
    <w:rsid w:val="00A75E24"/>
    <w:rsid w:val="00A80930"/>
    <w:rsid w:val="00A87235"/>
    <w:rsid w:val="00A96CE6"/>
    <w:rsid w:val="00AA2D78"/>
    <w:rsid w:val="00AB1E7E"/>
    <w:rsid w:val="00AB58C5"/>
    <w:rsid w:val="00AC16D6"/>
    <w:rsid w:val="00AC40C0"/>
    <w:rsid w:val="00AC5879"/>
    <w:rsid w:val="00AD1783"/>
    <w:rsid w:val="00AD323F"/>
    <w:rsid w:val="00AD52AF"/>
    <w:rsid w:val="00AD7776"/>
    <w:rsid w:val="00AD7C8D"/>
    <w:rsid w:val="00AE24CE"/>
    <w:rsid w:val="00AE3895"/>
    <w:rsid w:val="00AE7E9E"/>
    <w:rsid w:val="00AF319A"/>
    <w:rsid w:val="00AF4B81"/>
    <w:rsid w:val="00AF61AD"/>
    <w:rsid w:val="00B111D1"/>
    <w:rsid w:val="00B12117"/>
    <w:rsid w:val="00B1573E"/>
    <w:rsid w:val="00B23DE1"/>
    <w:rsid w:val="00B3590D"/>
    <w:rsid w:val="00B3749A"/>
    <w:rsid w:val="00B42D64"/>
    <w:rsid w:val="00B45CCF"/>
    <w:rsid w:val="00B56CD0"/>
    <w:rsid w:val="00B576E7"/>
    <w:rsid w:val="00B62F93"/>
    <w:rsid w:val="00B65654"/>
    <w:rsid w:val="00B66A12"/>
    <w:rsid w:val="00B76789"/>
    <w:rsid w:val="00B92F80"/>
    <w:rsid w:val="00BA1173"/>
    <w:rsid w:val="00BA6C64"/>
    <w:rsid w:val="00BB156C"/>
    <w:rsid w:val="00BB46BB"/>
    <w:rsid w:val="00BB68E5"/>
    <w:rsid w:val="00BD1793"/>
    <w:rsid w:val="00BD1E38"/>
    <w:rsid w:val="00BD5A80"/>
    <w:rsid w:val="00BF3A3F"/>
    <w:rsid w:val="00BF6570"/>
    <w:rsid w:val="00C2336B"/>
    <w:rsid w:val="00C25CD4"/>
    <w:rsid w:val="00C27419"/>
    <w:rsid w:val="00C340AE"/>
    <w:rsid w:val="00C34A22"/>
    <w:rsid w:val="00C35F2F"/>
    <w:rsid w:val="00C55589"/>
    <w:rsid w:val="00C66060"/>
    <w:rsid w:val="00C91F4C"/>
    <w:rsid w:val="00C94E83"/>
    <w:rsid w:val="00CA1767"/>
    <w:rsid w:val="00CA1D4C"/>
    <w:rsid w:val="00CB0A3C"/>
    <w:rsid w:val="00CB3A2E"/>
    <w:rsid w:val="00CB3C04"/>
    <w:rsid w:val="00CC2B9B"/>
    <w:rsid w:val="00CC300E"/>
    <w:rsid w:val="00CC7BDC"/>
    <w:rsid w:val="00CD33B3"/>
    <w:rsid w:val="00CD477B"/>
    <w:rsid w:val="00CE0737"/>
    <w:rsid w:val="00CE53AC"/>
    <w:rsid w:val="00CE7C0E"/>
    <w:rsid w:val="00CF349D"/>
    <w:rsid w:val="00CF4681"/>
    <w:rsid w:val="00CF6EC8"/>
    <w:rsid w:val="00D008DD"/>
    <w:rsid w:val="00D0290D"/>
    <w:rsid w:val="00D04965"/>
    <w:rsid w:val="00D14A5A"/>
    <w:rsid w:val="00D43F33"/>
    <w:rsid w:val="00D4618B"/>
    <w:rsid w:val="00D47575"/>
    <w:rsid w:val="00D6159D"/>
    <w:rsid w:val="00D62402"/>
    <w:rsid w:val="00D743F8"/>
    <w:rsid w:val="00D74631"/>
    <w:rsid w:val="00D912A4"/>
    <w:rsid w:val="00D9745B"/>
    <w:rsid w:val="00DA36F8"/>
    <w:rsid w:val="00DC4067"/>
    <w:rsid w:val="00DD7531"/>
    <w:rsid w:val="00DF1ADF"/>
    <w:rsid w:val="00DF4574"/>
    <w:rsid w:val="00DF4729"/>
    <w:rsid w:val="00DF7F7E"/>
    <w:rsid w:val="00E03051"/>
    <w:rsid w:val="00E0424F"/>
    <w:rsid w:val="00E24534"/>
    <w:rsid w:val="00E420AA"/>
    <w:rsid w:val="00E50682"/>
    <w:rsid w:val="00E60D1D"/>
    <w:rsid w:val="00E6428E"/>
    <w:rsid w:val="00E70D32"/>
    <w:rsid w:val="00E71137"/>
    <w:rsid w:val="00E7189A"/>
    <w:rsid w:val="00E80976"/>
    <w:rsid w:val="00E8320E"/>
    <w:rsid w:val="00E85958"/>
    <w:rsid w:val="00EA0CC1"/>
    <w:rsid w:val="00EC0784"/>
    <w:rsid w:val="00EC4196"/>
    <w:rsid w:val="00ED334A"/>
    <w:rsid w:val="00ED3E87"/>
    <w:rsid w:val="00ED7071"/>
    <w:rsid w:val="00EF0ADD"/>
    <w:rsid w:val="00F07856"/>
    <w:rsid w:val="00F07F95"/>
    <w:rsid w:val="00F141AC"/>
    <w:rsid w:val="00F23B33"/>
    <w:rsid w:val="00F30D0E"/>
    <w:rsid w:val="00F33580"/>
    <w:rsid w:val="00F4472E"/>
    <w:rsid w:val="00F47649"/>
    <w:rsid w:val="00F53FCF"/>
    <w:rsid w:val="00F55999"/>
    <w:rsid w:val="00F636E8"/>
    <w:rsid w:val="00F648B2"/>
    <w:rsid w:val="00F82CFE"/>
    <w:rsid w:val="00F86A58"/>
    <w:rsid w:val="00F92238"/>
    <w:rsid w:val="00F95545"/>
    <w:rsid w:val="00F97E51"/>
    <w:rsid w:val="00FA3832"/>
    <w:rsid w:val="00FA4C19"/>
    <w:rsid w:val="00FB0870"/>
    <w:rsid w:val="00FC37E4"/>
    <w:rsid w:val="00FC5552"/>
    <w:rsid w:val="00FD30E2"/>
    <w:rsid w:val="00FD42DF"/>
    <w:rsid w:val="00FD49E6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ilvl w:val="1"/>
        <w:numId w:val="13"/>
      </w:numPr>
      <w:spacing w:before="24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561EF"/>
    <w:rsid w:val="00171B3B"/>
    <w:rsid w:val="001759F1"/>
    <w:rsid w:val="001E26D4"/>
    <w:rsid w:val="00260CA1"/>
    <w:rsid w:val="00262D16"/>
    <w:rsid w:val="004051AE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F5FBF"/>
    <w:rsid w:val="00781CCB"/>
    <w:rsid w:val="00783642"/>
    <w:rsid w:val="00836BC4"/>
    <w:rsid w:val="0092652C"/>
    <w:rsid w:val="00957C9B"/>
    <w:rsid w:val="00A729E6"/>
    <w:rsid w:val="00B07839"/>
    <w:rsid w:val="00B13E0A"/>
    <w:rsid w:val="00B55B44"/>
    <w:rsid w:val="00C21DCE"/>
    <w:rsid w:val="00E95256"/>
    <w:rsid w:val="00EB5620"/>
    <w:rsid w:val="00F2581D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572A-12C3-4073-9A67-333DD9EB9665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9F5D1A-F6F9-46E7-ABE1-91EE7F3A1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FBC21-4C26-4B36-94A2-DE40F3ED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108/2022/JN_PIO</vt:lpstr>
      <vt:lpstr>21_NPOO</vt:lpstr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108/2022/JN_PIO</dc:title>
  <dc:subject>PROJEKTNI ZADATAK</dc:subject>
  <dc:creator>Vanda Čuljat</dc:creator>
  <cp:keywords/>
  <dc:description/>
  <cp:lastModifiedBy>Sandra Špilek</cp:lastModifiedBy>
  <cp:revision>14</cp:revision>
  <dcterms:created xsi:type="dcterms:W3CDTF">2022-07-25T10:39:00Z</dcterms:created>
  <dcterms:modified xsi:type="dcterms:W3CDTF">2022-07-28T12:45:00Z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0x0101004CB41DF90B4BC0419CCF9908F94D2664</vt:lpwstr>
  </property>
  <property fmtid="{D5CDD505-2E9C-101B-9397-08002B2CF9AE}" pid="12" name="_dlc_DocIdItemGuid">
    <vt:lpwstr>723e9d37-000e-4202-a2ba-898c7fbe5d95</vt:lpwstr>
  </property>
</Properties>
</file>