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AB2D9" w14:textId="77777777" w:rsidR="0047587A" w:rsidRPr="003334A3" w:rsidRDefault="00CB7C3A" w:rsidP="00CB7C3A">
      <w:pPr>
        <w:pStyle w:val="StandardWeb"/>
        <w:spacing w:before="0" w:beforeAutospacing="0" w:after="0" w:afterAutospacing="0"/>
        <w:jc w:val="right"/>
        <w:rPr>
          <w:rFonts w:eastAsiaTheme="minorEastAsia"/>
          <w:b/>
          <w:kern w:val="24"/>
        </w:rPr>
      </w:pPr>
      <w:bookmarkStart w:id="0" w:name="_Hlk103585585"/>
      <w:bookmarkStart w:id="1" w:name="_GoBack"/>
      <w:bookmarkEnd w:id="1"/>
      <w:r w:rsidRPr="003334A3">
        <w:rPr>
          <w:rFonts w:eastAsiaTheme="minorEastAsia"/>
          <w:b/>
          <w:kern w:val="24"/>
        </w:rPr>
        <w:t>Prilog I</w:t>
      </w:r>
    </w:p>
    <w:p w14:paraId="68DBDB0A" w14:textId="77777777" w:rsidR="009E11AD" w:rsidRPr="003334A3" w:rsidRDefault="009E11AD" w:rsidP="00B101CC">
      <w:pPr>
        <w:pStyle w:val="StandardWeb"/>
        <w:spacing w:before="0" w:beforeAutospacing="0" w:after="0" w:afterAutospacing="0"/>
        <w:jc w:val="both"/>
        <w:rPr>
          <w:rFonts w:eastAsiaTheme="minorEastAsia"/>
          <w:b/>
          <w:kern w:val="24"/>
        </w:rPr>
      </w:pPr>
    </w:p>
    <w:p w14:paraId="556EEEEA" w14:textId="77777777" w:rsidR="009E11AD" w:rsidRPr="003334A3" w:rsidRDefault="009E11AD" w:rsidP="00B101CC">
      <w:pPr>
        <w:pStyle w:val="StandardWeb"/>
        <w:spacing w:before="0" w:beforeAutospacing="0" w:after="0" w:afterAutospacing="0"/>
        <w:jc w:val="both"/>
        <w:rPr>
          <w:rFonts w:eastAsiaTheme="minorEastAsia"/>
          <w:b/>
          <w:kern w:val="24"/>
        </w:rPr>
      </w:pPr>
    </w:p>
    <w:p w14:paraId="1BD07082" w14:textId="77777777" w:rsidR="009E11AD" w:rsidRPr="003334A3" w:rsidRDefault="009E11AD" w:rsidP="00B101CC">
      <w:pPr>
        <w:pStyle w:val="StandardWeb"/>
        <w:spacing w:before="0" w:beforeAutospacing="0" w:after="0" w:afterAutospacing="0"/>
        <w:jc w:val="both"/>
        <w:rPr>
          <w:rFonts w:eastAsiaTheme="minorEastAsia"/>
          <w:b/>
          <w:kern w:val="24"/>
        </w:rPr>
      </w:pPr>
    </w:p>
    <w:p w14:paraId="2678FB7A" w14:textId="77777777" w:rsidR="009E11AD" w:rsidRPr="003334A3" w:rsidRDefault="009E11AD" w:rsidP="00B101CC">
      <w:pPr>
        <w:pStyle w:val="StandardWeb"/>
        <w:spacing w:before="0" w:beforeAutospacing="0" w:after="0" w:afterAutospacing="0"/>
        <w:jc w:val="both"/>
        <w:rPr>
          <w:rFonts w:eastAsiaTheme="minorEastAsia"/>
          <w:b/>
          <w:kern w:val="24"/>
        </w:rPr>
      </w:pPr>
    </w:p>
    <w:p w14:paraId="0A543F68" w14:textId="77777777" w:rsidR="009E11AD" w:rsidRPr="003334A3" w:rsidRDefault="009E11AD" w:rsidP="00B101CC">
      <w:pPr>
        <w:pStyle w:val="StandardWeb"/>
        <w:spacing w:before="0" w:beforeAutospacing="0" w:after="0" w:afterAutospacing="0"/>
        <w:jc w:val="both"/>
        <w:rPr>
          <w:rFonts w:eastAsiaTheme="minorEastAsia"/>
          <w:b/>
          <w:kern w:val="24"/>
        </w:rPr>
      </w:pPr>
    </w:p>
    <w:p w14:paraId="5D112237" w14:textId="77777777" w:rsidR="009E11AD" w:rsidRPr="003334A3" w:rsidRDefault="009E11AD" w:rsidP="00B101CC">
      <w:pPr>
        <w:pStyle w:val="StandardWeb"/>
        <w:spacing w:before="0" w:beforeAutospacing="0" w:after="0" w:afterAutospacing="0"/>
        <w:jc w:val="both"/>
        <w:rPr>
          <w:rFonts w:eastAsiaTheme="minorEastAsia"/>
          <w:b/>
          <w:kern w:val="24"/>
        </w:rPr>
      </w:pPr>
    </w:p>
    <w:p w14:paraId="755A82FA" w14:textId="77777777" w:rsidR="009E11AD" w:rsidRPr="003334A3" w:rsidRDefault="009E11AD" w:rsidP="00B101CC">
      <w:pPr>
        <w:pStyle w:val="StandardWeb"/>
        <w:spacing w:before="0" w:beforeAutospacing="0" w:after="0" w:afterAutospacing="0"/>
        <w:jc w:val="both"/>
        <w:rPr>
          <w:rFonts w:eastAsiaTheme="minorEastAsia"/>
          <w:b/>
          <w:kern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</w:rPr>
        <w:alias w:val="Predmet"/>
        <w:tag w:val=""/>
        <w:id w:val="682557597"/>
        <w:placeholder>
          <w:docPart w:val="ADE5C1003C8648E8BFB6D97DB20381E7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2C5F9959" w14:textId="77777777" w:rsidR="001B237F" w:rsidRPr="003334A3" w:rsidRDefault="001B237F" w:rsidP="001B237F">
          <w:pPr>
            <w:pStyle w:val="Naslov"/>
            <w:spacing w:line="276" w:lineRule="auto"/>
            <w:ind w:left="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334A3">
            <w:rPr>
              <w:rFonts w:ascii="Times New Roman" w:hAnsi="Times New Roman" w:cs="Times New Roman"/>
              <w:b/>
              <w:sz w:val="24"/>
              <w:szCs w:val="24"/>
            </w:rPr>
            <w:t>OPIS POSLOVA</w:t>
          </w:r>
        </w:p>
      </w:sdtContent>
    </w:sdt>
    <w:p w14:paraId="7C86284A" w14:textId="77777777" w:rsidR="008F311A" w:rsidRDefault="008F311A" w:rsidP="008F311A">
      <w:pPr>
        <w:pStyle w:val="Naslov11"/>
        <w:numPr>
          <w:ilvl w:val="0"/>
          <w:numId w:val="0"/>
        </w:numPr>
        <w:jc w:val="center"/>
        <w:rPr>
          <w:rFonts w:ascii="Times New Roman" w:hAnsi="Times New Roman" w:cs="Times New Roman"/>
          <w:szCs w:val="24"/>
        </w:rPr>
      </w:pPr>
      <w:bookmarkStart w:id="2" w:name="_Hlk105501724"/>
      <w:bookmarkStart w:id="3" w:name="_Hlk105503250"/>
    </w:p>
    <w:p w14:paraId="2B7A4A62" w14:textId="77777777" w:rsidR="008F311A" w:rsidRDefault="008F311A" w:rsidP="008F311A">
      <w:pPr>
        <w:pStyle w:val="Naslov11"/>
        <w:numPr>
          <w:ilvl w:val="0"/>
          <w:numId w:val="0"/>
        </w:numPr>
        <w:jc w:val="center"/>
        <w:rPr>
          <w:rFonts w:ascii="Times New Roman" w:hAnsi="Times New Roman" w:cs="Times New Roman"/>
          <w:szCs w:val="24"/>
        </w:rPr>
      </w:pPr>
    </w:p>
    <w:p w14:paraId="2AB90FA2" w14:textId="77777777" w:rsidR="008F311A" w:rsidRDefault="008F311A" w:rsidP="008F311A">
      <w:pPr>
        <w:pStyle w:val="Naslov11"/>
        <w:numPr>
          <w:ilvl w:val="0"/>
          <w:numId w:val="0"/>
        </w:numPr>
        <w:jc w:val="center"/>
        <w:rPr>
          <w:rFonts w:ascii="Times New Roman" w:hAnsi="Times New Roman" w:cs="Times New Roman"/>
          <w:szCs w:val="24"/>
        </w:rPr>
      </w:pPr>
    </w:p>
    <w:p w14:paraId="522C13DE" w14:textId="77777777" w:rsidR="008F311A" w:rsidRDefault="008F311A" w:rsidP="008F311A">
      <w:pPr>
        <w:pStyle w:val="Naslov11"/>
        <w:numPr>
          <w:ilvl w:val="0"/>
          <w:numId w:val="0"/>
        </w:numPr>
        <w:jc w:val="center"/>
        <w:rPr>
          <w:rFonts w:ascii="Times New Roman" w:hAnsi="Times New Roman" w:cs="Times New Roman"/>
          <w:szCs w:val="24"/>
        </w:rPr>
      </w:pPr>
    </w:p>
    <w:p w14:paraId="0E864321" w14:textId="77777777" w:rsidR="008F311A" w:rsidRDefault="008F311A" w:rsidP="008F311A">
      <w:pPr>
        <w:pStyle w:val="Naslov11"/>
        <w:numPr>
          <w:ilvl w:val="0"/>
          <w:numId w:val="0"/>
        </w:numPr>
        <w:jc w:val="center"/>
        <w:rPr>
          <w:rFonts w:ascii="Times New Roman" w:hAnsi="Times New Roman" w:cs="Times New Roman"/>
          <w:szCs w:val="24"/>
        </w:rPr>
      </w:pPr>
    </w:p>
    <w:p w14:paraId="13ECD4F6" w14:textId="77777777" w:rsidR="008F311A" w:rsidRDefault="008F311A" w:rsidP="008F311A">
      <w:pPr>
        <w:pStyle w:val="Naslov11"/>
        <w:numPr>
          <w:ilvl w:val="0"/>
          <w:numId w:val="0"/>
        </w:numPr>
        <w:jc w:val="center"/>
        <w:rPr>
          <w:rFonts w:ascii="Times New Roman" w:hAnsi="Times New Roman" w:cs="Times New Roman"/>
          <w:szCs w:val="24"/>
        </w:rPr>
      </w:pPr>
    </w:p>
    <w:p w14:paraId="024F8546" w14:textId="77777777" w:rsidR="008F311A" w:rsidRDefault="008F311A" w:rsidP="008F311A">
      <w:pPr>
        <w:pStyle w:val="Naslov11"/>
        <w:numPr>
          <w:ilvl w:val="0"/>
          <w:numId w:val="0"/>
        </w:numPr>
        <w:jc w:val="center"/>
        <w:rPr>
          <w:rFonts w:ascii="Times New Roman" w:hAnsi="Times New Roman" w:cs="Times New Roman"/>
          <w:szCs w:val="24"/>
        </w:rPr>
      </w:pPr>
    </w:p>
    <w:p w14:paraId="2245CB03" w14:textId="77777777" w:rsidR="008F311A" w:rsidRDefault="008F311A" w:rsidP="008F311A">
      <w:pPr>
        <w:pStyle w:val="Naslov11"/>
        <w:numPr>
          <w:ilvl w:val="0"/>
          <w:numId w:val="0"/>
        </w:numPr>
        <w:jc w:val="center"/>
        <w:rPr>
          <w:rFonts w:ascii="Times New Roman" w:hAnsi="Times New Roman" w:cs="Times New Roman"/>
          <w:szCs w:val="24"/>
        </w:rPr>
      </w:pPr>
    </w:p>
    <w:p w14:paraId="4A7D37B7" w14:textId="77777777" w:rsidR="008F311A" w:rsidRDefault="008F311A" w:rsidP="008F311A">
      <w:pPr>
        <w:pStyle w:val="Naslov11"/>
        <w:numPr>
          <w:ilvl w:val="0"/>
          <w:numId w:val="0"/>
        </w:numPr>
        <w:jc w:val="center"/>
        <w:rPr>
          <w:rFonts w:ascii="Times New Roman" w:hAnsi="Times New Roman" w:cs="Times New Roman"/>
          <w:szCs w:val="24"/>
        </w:rPr>
      </w:pPr>
    </w:p>
    <w:p w14:paraId="687A2A6F" w14:textId="77777777" w:rsidR="008F311A" w:rsidRDefault="008F311A" w:rsidP="008F311A">
      <w:pPr>
        <w:pStyle w:val="Naslov11"/>
        <w:numPr>
          <w:ilvl w:val="0"/>
          <w:numId w:val="0"/>
        </w:numPr>
        <w:jc w:val="center"/>
        <w:rPr>
          <w:rFonts w:ascii="Times New Roman" w:hAnsi="Times New Roman" w:cs="Times New Roman"/>
          <w:szCs w:val="24"/>
        </w:rPr>
      </w:pPr>
    </w:p>
    <w:p w14:paraId="69680604" w14:textId="77777777" w:rsidR="008F311A" w:rsidRDefault="008F311A" w:rsidP="008F311A">
      <w:pPr>
        <w:pStyle w:val="Naslov11"/>
        <w:numPr>
          <w:ilvl w:val="0"/>
          <w:numId w:val="0"/>
        </w:numPr>
        <w:jc w:val="center"/>
        <w:rPr>
          <w:rFonts w:ascii="Times New Roman" w:hAnsi="Times New Roman" w:cs="Times New Roman"/>
          <w:szCs w:val="24"/>
        </w:rPr>
      </w:pPr>
    </w:p>
    <w:p w14:paraId="796951EC" w14:textId="77777777" w:rsidR="008F311A" w:rsidRDefault="008F311A" w:rsidP="008F311A">
      <w:pPr>
        <w:pStyle w:val="Naslov11"/>
        <w:numPr>
          <w:ilvl w:val="0"/>
          <w:numId w:val="0"/>
        </w:numPr>
        <w:jc w:val="center"/>
        <w:rPr>
          <w:rFonts w:ascii="Times New Roman" w:hAnsi="Times New Roman" w:cs="Times New Roman"/>
          <w:szCs w:val="24"/>
        </w:rPr>
      </w:pPr>
    </w:p>
    <w:p w14:paraId="0CFBD36C" w14:textId="56BBB05A" w:rsidR="008F311A" w:rsidRDefault="008F311A" w:rsidP="008F311A">
      <w:pPr>
        <w:pStyle w:val="Naslov11"/>
        <w:numPr>
          <w:ilvl w:val="0"/>
          <w:numId w:val="0"/>
        </w:num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NABAVA </w:t>
      </w:r>
      <w:bookmarkEnd w:id="2"/>
      <w:r w:rsidRPr="00E010CE">
        <w:rPr>
          <w:rFonts w:ascii="Times New Roman" w:hAnsi="Times New Roman" w:cs="Times New Roman"/>
          <w:szCs w:val="24"/>
        </w:rPr>
        <w:t xml:space="preserve">USLUGA EVALUACIJE DNSH ZAHTJEVA </w:t>
      </w:r>
      <w:bookmarkStart w:id="4" w:name="_Hlk105589692"/>
      <w:r w:rsidRPr="00E010CE">
        <w:rPr>
          <w:rFonts w:ascii="Times New Roman" w:hAnsi="Times New Roman" w:cs="Times New Roman"/>
          <w:szCs w:val="24"/>
        </w:rPr>
        <w:t>U DIJELU NPOO MINISTARSTVA POLJOPRIVREDE</w:t>
      </w:r>
    </w:p>
    <w:bookmarkEnd w:id="4"/>
    <w:p w14:paraId="7192F550" w14:textId="22F0DA85" w:rsidR="00E07292" w:rsidRDefault="00E07292" w:rsidP="00E07292">
      <w:pPr>
        <w:pStyle w:val="Podacizakontakt"/>
        <w:tabs>
          <w:tab w:val="left" w:pos="2693"/>
          <w:tab w:val="right" w:pos="8954"/>
        </w:tabs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3"/>
    <w:p w14:paraId="1B5BD226" w14:textId="77777777" w:rsidR="00E07292" w:rsidRDefault="00E07292" w:rsidP="001B237F">
      <w:pPr>
        <w:pStyle w:val="Podacizakontakt"/>
        <w:tabs>
          <w:tab w:val="left" w:pos="2693"/>
          <w:tab w:val="right" w:pos="8954"/>
        </w:tabs>
        <w:spacing w:line="276" w:lineRule="auto"/>
        <w:ind w:left="0"/>
        <w:jc w:val="left"/>
        <w:rPr>
          <w:rFonts w:ascii="Times New Roman" w:hAnsi="Times New Roman" w:cs="Times New Roman"/>
          <w:b/>
          <w:color w:val="0E5092"/>
          <w:sz w:val="24"/>
          <w:szCs w:val="24"/>
          <w:lang w:bidi="hr-HR"/>
        </w:rPr>
      </w:pPr>
    </w:p>
    <w:p w14:paraId="22D72170" w14:textId="77777777" w:rsidR="00E07292" w:rsidRDefault="00E07292" w:rsidP="001B237F">
      <w:pPr>
        <w:pStyle w:val="Podacizakontakt"/>
        <w:tabs>
          <w:tab w:val="left" w:pos="2693"/>
          <w:tab w:val="right" w:pos="8954"/>
        </w:tabs>
        <w:spacing w:line="276" w:lineRule="auto"/>
        <w:ind w:left="0"/>
        <w:jc w:val="left"/>
        <w:rPr>
          <w:rFonts w:ascii="Times New Roman" w:hAnsi="Times New Roman" w:cs="Times New Roman"/>
          <w:b/>
          <w:color w:val="0E5092"/>
          <w:sz w:val="24"/>
          <w:szCs w:val="24"/>
          <w:lang w:bidi="hr-HR"/>
        </w:rPr>
      </w:pPr>
    </w:p>
    <w:p w14:paraId="2417DF2E" w14:textId="77777777" w:rsidR="00E07292" w:rsidRDefault="00E07292" w:rsidP="001B237F">
      <w:pPr>
        <w:pStyle w:val="Podacizakontakt"/>
        <w:tabs>
          <w:tab w:val="left" w:pos="2693"/>
          <w:tab w:val="right" w:pos="8954"/>
        </w:tabs>
        <w:spacing w:line="276" w:lineRule="auto"/>
        <w:ind w:left="0"/>
        <w:jc w:val="left"/>
        <w:rPr>
          <w:rFonts w:ascii="Times New Roman" w:hAnsi="Times New Roman" w:cs="Times New Roman"/>
          <w:b/>
          <w:color w:val="0E5092"/>
          <w:sz w:val="24"/>
          <w:szCs w:val="24"/>
          <w:lang w:bidi="hr-HR"/>
        </w:rPr>
      </w:pPr>
    </w:p>
    <w:p w14:paraId="3381D6D3" w14:textId="77777777" w:rsidR="00E07292" w:rsidRDefault="00E07292" w:rsidP="001B237F">
      <w:pPr>
        <w:pStyle w:val="Podacizakontakt"/>
        <w:tabs>
          <w:tab w:val="left" w:pos="2693"/>
          <w:tab w:val="right" w:pos="8954"/>
        </w:tabs>
        <w:spacing w:line="276" w:lineRule="auto"/>
        <w:ind w:left="0"/>
        <w:jc w:val="left"/>
        <w:rPr>
          <w:rFonts w:ascii="Times New Roman" w:hAnsi="Times New Roman" w:cs="Times New Roman"/>
          <w:b/>
          <w:color w:val="0E5092"/>
          <w:sz w:val="24"/>
          <w:szCs w:val="24"/>
          <w:lang w:bidi="hr-HR"/>
        </w:rPr>
      </w:pPr>
    </w:p>
    <w:p w14:paraId="653A2301" w14:textId="42D9AAFF" w:rsidR="001B237F" w:rsidRPr="003334A3" w:rsidRDefault="001B237F" w:rsidP="001B237F">
      <w:pPr>
        <w:pStyle w:val="Podacizakontakt"/>
        <w:tabs>
          <w:tab w:val="left" w:pos="2693"/>
          <w:tab w:val="right" w:pos="8954"/>
        </w:tabs>
        <w:spacing w:line="276" w:lineRule="auto"/>
        <w:ind w:left="0"/>
        <w:jc w:val="left"/>
        <w:rPr>
          <w:rFonts w:ascii="Times New Roman" w:hAnsi="Times New Roman" w:cs="Times New Roman"/>
          <w:b/>
          <w:color w:val="0E5092"/>
          <w:sz w:val="24"/>
          <w:szCs w:val="24"/>
          <w:lang w:bidi="hr-HR"/>
        </w:rPr>
      </w:pPr>
      <w:r w:rsidRPr="003334A3">
        <w:rPr>
          <w:rFonts w:ascii="Times New Roman" w:hAnsi="Times New Roman" w:cs="Times New Roman"/>
          <w:b/>
          <w:color w:val="0E5092"/>
          <w:sz w:val="24"/>
          <w:szCs w:val="24"/>
          <w:lang w:bidi="hr-HR"/>
        </w:rPr>
        <w:t>PROJEKT</w:t>
      </w:r>
    </w:p>
    <w:p w14:paraId="025DCA8A" w14:textId="77777777" w:rsidR="001B237F" w:rsidRPr="003334A3" w:rsidRDefault="001B237F" w:rsidP="001B237F">
      <w:pPr>
        <w:pStyle w:val="Podacizakontakt"/>
        <w:tabs>
          <w:tab w:val="left" w:pos="2693"/>
          <w:tab w:val="right" w:pos="8954"/>
        </w:tabs>
        <w:spacing w:line="276" w:lineRule="auto"/>
        <w:ind w:left="0"/>
        <w:jc w:val="left"/>
        <w:rPr>
          <w:rFonts w:ascii="Times New Roman" w:hAnsi="Times New Roman" w:cs="Times New Roman"/>
          <w:sz w:val="24"/>
          <w:szCs w:val="24"/>
          <w:lang w:bidi="hr-HR"/>
        </w:rPr>
      </w:pPr>
      <w:r w:rsidRPr="003334A3">
        <w:rPr>
          <w:rFonts w:ascii="Times New Roman" w:hAnsi="Times New Roman" w:cs="Times New Roman"/>
          <w:sz w:val="24"/>
          <w:szCs w:val="24"/>
          <w:lang w:bidi="hr-HR"/>
        </w:rPr>
        <w:fldChar w:fldCharType="begin"/>
      </w:r>
      <w:r w:rsidRPr="003334A3">
        <w:rPr>
          <w:rFonts w:ascii="Times New Roman" w:hAnsi="Times New Roman" w:cs="Times New Roman"/>
          <w:sz w:val="24"/>
          <w:szCs w:val="24"/>
          <w:lang w:bidi="hr-HR"/>
        </w:rPr>
        <w:instrText xml:space="preserve"> AUTOTEXTLIST  \* FirstCap  \* MERGEFORMAT </w:instrText>
      </w:r>
      <w:r w:rsidRPr="003334A3">
        <w:rPr>
          <w:rFonts w:ascii="Times New Roman" w:hAnsi="Times New Roman" w:cs="Times New Roman"/>
          <w:sz w:val="24"/>
          <w:szCs w:val="24"/>
          <w:lang w:bidi="hr-HR"/>
        </w:rPr>
        <w:fldChar w:fldCharType="end"/>
      </w:r>
      <w:r w:rsidRPr="003334A3">
        <w:rPr>
          <w:rFonts w:ascii="Times New Roman" w:hAnsi="Times New Roman" w:cs="Times New Roman"/>
          <w:sz w:val="24"/>
          <w:szCs w:val="24"/>
          <w:lang w:bidi="hr-HR"/>
        </w:rPr>
        <w:t>npoo c1.5</w:t>
      </w:r>
      <w:r w:rsidR="00156242" w:rsidRPr="003334A3">
        <w:rPr>
          <w:rFonts w:ascii="Times New Roman" w:hAnsi="Times New Roman" w:cs="Times New Roman"/>
          <w:sz w:val="24"/>
          <w:szCs w:val="24"/>
          <w:lang w:bidi="hr-HR"/>
        </w:rPr>
        <w:t>.</w:t>
      </w:r>
      <w:r w:rsidRPr="003334A3">
        <w:rPr>
          <w:rFonts w:ascii="Times New Roman" w:hAnsi="Times New Roman" w:cs="Times New Roman"/>
          <w:sz w:val="24"/>
          <w:szCs w:val="24"/>
          <w:lang w:bidi="hr-HR"/>
        </w:rPr>
        <w:t xml:space="preserve"> r</w:t>
      </w:r>
      <w:r w:rsidR="00CB7C3A" w:rsidRPr="003334A3">
        <w:rPr>
          <w:rFonts w:ascii="Times New Roman" w:hAnsi="Times New Roman" w:cs="Times New Roman"/>
          <w:sz w:val="24"/>
          <w:szCs w:val="24"/>
          <w:lang w:bidi="hr-HR"/>
        </w:rPr>
        <w:t>1</w:t>
      </w:r>
      <w:r w:rsidRPr="003334A3">
        <w:rPr>
          <w:rFonts w:ascii="Times New Roman" w:hAnsi="Times New Roman" w:cs="Times New Roman"/>
          <w:sz w:val="24"/>
          <w:szCs w:val="24"/>
          <w:lang w:bidi="hr-HR"/>
        </w:rPr>
        <w:t>-I</w:t>
      </w:r>
      <w:r w:rsidR="00CB7C3A" w:rsidRPr="003334A3">
        <w:rPr>
          <w:rFonts w:ascii="Times New Roman" w:hAnsi="Times New Roman" w:cs="Times New Roman"/>
          <w:sz w:val="24"/>
          <w:szCs w:val="24"/>
          <w:lang w:bidi="hr-HR"/>
        </w:rPr>
        <w:t>1</w:t>
      </w:r>
      <w:r w:rsidRPr="003334A3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CB7C3A" w:rsidRPr="003334A3">
        <w:rPr>
          <w:rFonts w:ascii="Times New Roman" w:hAnsi="Times New Roman" w:cs="Times New Roman"/>
          <w:sz w:val="24"/>
          <w:szCs w:val="24"/>
          <w:lang w:bidi="hr-HR"/>
        </w:rPr>
        <w:t>IZGRADNJA I OPREMANJE LOGISTIČKO-DISTRIBUTIVNIH CENTARA ZA VOĆA I POVRĆE</w:t>
      </w:r>
    </w:p>
    <w:p w14:paraId="632FB632" w14:textId="77777777" w:rsidR="00CB7C3A" w:rsidRPr="003334A3" w:rsidRDefault="00CB7C3A" w:rsidP="001B237F">
      <w:pPr>
        <w:pStyle w:val="Podacizakontakt"/>
        <w:tabs>
          <w:tab w:val="left" w:pos="2693"/>
          <w:tab w:val="right" w:pos="8954"/>
        </w:tabs>
        <w:spacing w:line="276" w:lineRule="auto"/>
        <w:ind w:left="0"/>
        <w:jc w:val="left"/>
        <w:rPr>
          <w:rFonts w:ascii="Times New Roman" w:hAnsi="Times New Roman" w:cs="Times New Roman"/>
          <w:sz w:val="24"/>
          <w:szCs w:val="24"/>
          <w:lang w:bidi="hr-HR"/>
        </w:rPr>
      </w:pPr>
      <w:r w:rsidRPr="003334A3">
        <w:rPr>
          <w:rFonts w:ascii="Times New Roman" w:hAnsi="Times New Roman" w:cs="Times New Roman"/>
          <w:sz w:val="24"/>
          <w:szCs w:val="24"/>
          <w:lang w:bidi="hr-HR"/>
        </w:rPr>
        <w:t xml:space="preserve">npoo </w:t>
      </w:r>
      <w:r w:rsidR="00007F26" w:rsidRPr="003334A3">
        <w:rPr>
          <w:rFonts w:ascii="Times New Roman" w:hAnsi="Times New Roman" w:cs="Times New Roman"/>
          <w:sz w:val="24"/>
          <w:szCs w:val="24"/>
          <w:lang w:bidi="hr-HR"/>
        </w:rPr>
        <w:t>C1.</w:t>
      </w:r>
      <w:r w:rsidR="00156242" w:rsidRPr="003334A3">
        <w:rPr>
          <w:rFonts w:ascii="Times New Roman" w:hAnsi="Times New Roman" w:cs="Times New Roman"/>
          <w:sz w:val="24"/>
          <w:szCs w:val="24"/>
          <w:lang w:bidi="hr-HR"/>
        </w:rPr>
        <w:t>5. R</w:t>
      </w:r>
      <w:r w:rsidR="003334A3" w:rsidRPr="003334A3">
        <w:rPr>
          <w:rFonts w:ascii="Times New Roman" w:hAnsi="Times New Roman" w:cs="Times New Roman"/>
          <w:sz w:val="24"/>
          <w:szCs w:val="24"/>
          <w:lang w:bidi="hr-HR"/>
        </w:rPr>
        <w:t>4-i1 INFRASTRUKTURNO OPREMANJE BANKE HRANE I POSEREDNIKA U LANCU DONIRANJA HRANE</w:t>
      </w:r>
      <w:r w:rsidR="00156242" w:rsidRPr="003334A3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</w:p>
    <w:p w14:paraId="386D807F" w14:textId="77777777" w:rsidR="001B237F" w:rsidRPr="003334A3" w:rsidRDefault="001B237F" w:rsidP="001B237F">
      <w:pPr>
        <w:pStyle w:val="Podacizakontakt"/>
        <w:tabs>
          <w:tab w:val="left" w:pos="2693"/>
          <w:tab w:val="right" w:pos="8954"/>
        </w:tabs>
        <w:spacing w:line="276" w:lineRule="auto"/>
        <w:ind w:left="0"/>
        <w:jc w:val="left"/>
        <w:rPr>
          <w:rFonts w:ascii="Times New Roman" w:hAnsi="Times New Roman" w:cs="Times New Roman"/>
          <w:b/>
          <w:color w:val="0E5092"/>
          <w:sz w:val="24"/>
          <w:szCs w:val="24"/>
          <w:lang w:bidi="hr-HR"/>
        </w:rPr>
      </w:pPr>
    </w:p>
    <w:p w14:paraId="5BE75AEE" w14:textId="77777777" w:rsidR="001B237F" w:rsidRPr="003334A3" w:rsidRDefault="001B237F" w:rsidP="001B237F">
      <w:pPr>
        <w:pStyle w:val="Podacizakontakt"/>
        <w:tabs>
          <w:tab w:val="left" w:pos="2693"/>
          <w:tab w:val="right" w:pos="8954"/>
        </w:tabs>
        <w:spacing w:line="276" w:lineRule="auto"/>
        <w:ind w:left="0"/>
        <w:jc w:val="left"/>
        <w:rPr>
          <w:rFonts w:ascii="Times New Roman" w:hAnsi="Times New Roman" w:cs="Times New Roman"/>
          <w:b/>
          <w:color w:val="0E5092"/>
          <w:sz w:val="24"/>
          <w:szCs w:val="24"/>
          <w:lang w:bidi="hr-HR"/>
        </w:rPr>
      </w:pPr>
      <w:r w:rsidRPr="003334A3">
        <w:rPr>
          <w:rFonts w:ascii="Times New Roman" w:hAnsi="Times New Roman" w:cs="Times New Roman"/>
          <w:b/>
          <w:color w:val="0E5092"/>
          <w:sz w:val="24"/>
          <w:szCs w:val="24"/>
          <w:lang w:bidi="hr-HR"/>
        </w:rPr>
        <w:t>POSLOVNI KORISNIK</w:t>
      </w:r>
    </w:p>
    <w:p w14:paraId="559851A6" w14:textId="77777777" w:rsidR="0098675D" w:rsidRPr="003334A3" w:rsidRDefault="0098675D" w:rsidP="001B237F">
      <w:pPr>
        <w:pStyle w:val="Podacizakontakt"/>
        <w:tabs>
          <w:tab w:val="left" w:pos="2693"/>
          <w:tab w:val="right" w:pos="8954"/>
        </w:tabs>
        <w:spacing w:line="276" w:lineRule="auto"/>
        <w:ind w:left="0"/>
        <w:jc w:val="left"/>
        <w:rPr>
          <w:rFonts w:ascii="Times New Roman" w:hAnsi="Times New Roman" w:cs="Times New Roman"/>
          <w:sz w:val="24"/>
          <w:szCs w:val="24"/>
          <w:lang w:bidi="hr-HR"/>
        </w:rPr>
      </w:pPr>
      <w:r w:rsidRPr="003334A3">
        <w:rPr>
          <w:rFonts w:ascii="Times New Roman" w:hAnsi="Times New Roman" w:cs="Times New Roman"/>
          <w:sz w:val="24"/>
          <w:szCs w:val="24"/>
          <w:lang w:bidi="hr-HR"/>
        </w:rPr>
        <w:t>MINISTARSTVO POLJOPRIVREDE</w:t>
      </w:r>
    </w:p>
    <w:p w14:paraId="4F812A71" w14:textId="77777777" w:rsidR="001B237F" w:rsidRPr="003334A3" w:rsidRDefault="001B237F" w:rsidP="001B237F">
      <w:pPr>
        <w:tabs>
          <w:tab w:val="left" w:pos="21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34A3">
        <w:rPr>
          <w:rFonts w:ascii="Times New Roman" w:hAnsi="Times New Roman" w:cs="Times New Roman"/>
          <w:sz w:val="24"/>
          <w:szCs w:val="24"/>
        </w:rPr>
        <w:tab/>
      </w:r>
      <w:r w:rsidRPr="003334A3">
        <w:rPr>
          <w:rFonts w:ascii="Times New Roman" w:hAnsi="Times New Roman" w:cs="Times New Roman"/>
          <w:sz w:val="24"/>
          <w:szCs w:val="24"/>
        </w:rPr>
        <w:br w:type="page"/>
      </w:r>
    </w:p>
    <w:p w14:paraId="2946026D" w14:textId="77777777" w:rsidR="001B237F" w:rsidRPr="003334A3" w:rsidRDefault="001B237F" w:rsidP="00B101CC">
      <w:pPr>
        <w:pStyle w:val="StandardWeb"/>
        <w:spacing w:before="0" w:beforeAutospacing="0" w:after="0" w:afterAutospacing="0"/>
        <w:jc w:val="both"/>
        <w:rPr>
          <w:rFonts w:eastAsiaTheme="minorEastAsia"/>
          <w:b/>
          <w:kern w:val="24"/>
        </w:rPr>
      </w:pPr>
    </w:p>
    <w:p w14:paraId="7DD7CD1C" w14:textId="4D00367B" w:rsidR="005C6F5E" w:rsidRDefault="00844B8B" w:rsidP="005C6F5E">
      <w:pPr>
        <w:pStyle w:val="StandardWeb"/>
        <w:spacing w:before="0" w:beforeAutospacing="0" w:after="0" w:afterAutospacing="0"/>
        <w:jc w:val="both"/>
        <w:rPr>
          <w:rFonts w:eastAsiaTheme="minorEastAsia"/>
          <w:b/>
          <w:kern w:val="24"/>
        </w:rPr>
      </w:pPr>
      <w:r w:rsidRPr="003334A3">
        <w:rPr>
          <w:rFonts w:eastAsiaTheme="minorEastAsia"/>
          <w:b/>
          <w:kern w:val="24"/>
        </w:rPr>
        <w:t xml:space="preserve">OPIS POSLA: </w:t>
      </w:r>
      <w:r w:rsidR="008F311A" w:rsidRPr="008F311A">
        <w:rPr>
          <w:rFonts w:eastAsiaTheme="minorEastAsia"/>
          <w:b/>
          <w:kern w:val="24"/>
        </w:rPr>
        <w:t>NABAVA USLUGA EVALUACIJE DNSH ZAHTJEVA U DIJELU NPOO MINISTARSTVA POLJOPRIVREDE</w:t>
      </w:r>
    </w:p>
    <w:p w14:paraId="5AE4B03E" w14:textId="77777777" w:rsidR="008406E0" w:rsidRPr="003334A3" w:rsidRDefault="008406E0" w:rsidP="005C6F5E">
      <w:pPr>
        <w:pStyle w:val="StandardWeb"/>
        <w:spacing w:before="0" w:beforeAutospacing="0" w:after="0" w:afterAutospacing="0"/>
        <w:jc w:val="both"/>
        <w:rPr>
          <w:rFonts w:eastAsiaTheme="minorEastAsia"/>
          <w:kern w:val="24"/>
        </w:rPr>
      </w:pPr>
    </w:p>
    <w:p w14:paraId="124A2B25" w14:textId="77777777" w:rsidR="00EB3822" w:rsidRPr="003334A3" w:rsidRDefault="00EB3822" w:rsidP="00EB3822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  <w:rPr>
          <w:rFonts w:eastAsiaTheme="minorEastAsia"/>
          <w:b/>
          <w:kern w:val="24"/>
        </w:rPr>
      </w:pPr>
      <w:r w:rsidRPr="003334A3">
        <w:rPr>
          <w:rFonts w:eastAsiaTheme="minorEastAsia"/>
          <w:b/>
          <w:kern w:val="24"/>
        </w:rPr>
        <w:t>Uvod</w:t>
      </w:r>
    </w:p>
    <w:p w14:paraId="4265DE24" w14:textId="77777777" w:rsidR="003334A3" w:rsidRPr="003334A3" w:rsidRDefault="003334A3" w:rsidP="005C6F5E">
      <w:pPr>
        <w:pStyle w:val="StandardWeb"/>
        <w:spacing w:before="0" w:beforeAutospacing="0" w:after="0" w:afterAutospacing="0"/>
        <w:jc w:val="both"/>
        <w:rPr>
          <w:rFonts w:eastAsiaTheme="minorEastAsia"/>
          <w:kern w:val="24"/>
        </w:rPr>
      </w:pPr>
    </w:p>
    <w:p w14:paraId="5907F1A7" w14:textId="77777777" w:rsidR="003334A3" w:rsidRPr="003334A3" w:rsidRDefault="003334A3" w:rsidP="003334A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334A3">
        <w:rPr>
          <w:rFonts w:ascii="Times New Roman" w:eastAsia="Arial Unicode MS" w:hAnsi="Times New Roman" w:cs="Times New Roman"/>
          <w:sz w:val="24"/>
          <w:szCs w:val="24"/>
        </w:rPr>
        <w:t xml:space="preserve">Sukladno Odluci o sustavu upravljanja i praćenju provedbe aktivnosti u okviru Nacionalnog plana oporavka i otpornosti 2021. – 2026. („Narodne novine“, broj 78/21, dalje u tekstu: NPOO), Ministarstvo poljoprivrede je tijelo državne uprave nadležno za </w:t>
      </w:r>
      <w:proofErr w:type="spellStart"/>
      <w:r w:rsidRPr="003334A3">
        <w:rPr>
          <w:rFonts w:ascii="Times New Roman" w:eastAsia="Arial Unicode MS" w:hAnsi="Times New Roman" w:cs="Times New Roman"/>
          <w:sz w:val="24"/>
          <w:szCs w:val="24"/>
        </w:rPr>
        <w:t>potkomponentu</w:t>
      </w:r>
      <w:proofErr w:type="spellEnd"/>
      <w:r w:rsidRPr="003334A3">
        <w:rPr>
          <w:rFonts w:ascii="Times New Roman" w:eastAsia="Arial Unicode MS" w:hAnsi="Times New Roman" w:cs="Times New Roman"/>
          <w:sz w:val="24"/>
          <w:szCs w:val="24"/>
        </w:rPr>
        <w:t xml:space="preserve"> NPOO-a C.1.5 Unaprjeđenje korištenja prirodnih resursa i jačanje lanca opskrbe hranom. U okviru ove </w:t>
      </w:r>
      <w:proofErr w:type="spellStart"/>
      <w:r w:rsidRPr="003334A3">
        <w:rPr>
          <w:rFonts w:ascii="Times New Roman" w:eastAsia="Arial Unicode MS" w:hAnsi="Times New Roman" w:cs="Times New Roman"/>
          <w:sz w:val="24"/>
          <w:szCs w:val="24"/>
        </w:rPr>
        <w:t>potkomponente</w:t>
      </w:r>
      <w:proofErr w:type="spellEnd"/>
      <w:r w:rsidRPr="003334A3">
        <w:rPr>
          <w:rFonts w:ascii="Times New Roman" w:eastAsia="Arial Unicode MS" w:hAnsi="Times New Roman" w:cs="Times New Roman"/>
          <w:sz w:val="24"/>
          <w:szCs w:val="24"/>
        </w:rPr>
        <w:t xml:space="preserve"> NPOO-a predviđene su reformske mjere za koje su javni pozivi za dostavu projektnih prijedloga objavljeni ili su u pripremi za objavu. </w:t>
      </w:r>
    </w:p>
    <w:p w14:paraId="20CE870F" w14:textId="6057229B" w:rsidR="003334A3" w:rsidRPr="003334A3" w:rsidRDefault="003334A3" w:rsidP="003334A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334A3">
        <w:rPr>
          <w:rFonts w:ascii="Times New Roman" w:eastAsia="Arial Unicode MS" w:hAnsi="Times New Roman" w:cs="Times New Roman"/>
          <w:sz w:val="24"/>
          <w:szCs w:val="24"/>
        </w:rPr>
        <w:t xml:space="preserve">Sukladno pravilima sadržanim u NPOO jedan od kriterija prihvatljivosti projekta je da „projekt poštuje načelo DNSH („ Do No </w:t>
      </w:r>
      <w:proofErr w:type="spellStart"/>
      <w:r w:rsidRPr="003334A3">
        <w:rPr>
          <w:rFonts w:ascii="Times New Roman" w:eastAsia="Arial Unicode MS" w:hAnsi="Times New Roman" w:cs="Times New Roman"/>
          <w:sz w:val="24"/>
          <w:szCs w:val="24"/>
        </w:rPr>
        <w:t>Significant</w:t>
      </w:r>
      <w:proofErr w:type="spellEnd"/>
      <w:r w:rsidRPr="003334A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3334A3">
        <w:rPr>
          <w:rFonts w:ascii="Times New Roman" w:eastAsia="Arial Unicode MS" w:hAnsi="Times New Roman" w:cs="Times New Roman"/>
          <w:sz w:val="24"/>
          <w:szCs w:val="24"/>
        </w:rPr>
        <w:t>Harm</w:t>
      </w:r>
      <w:proofErr w:type="spellEnd"/>
      <w:r w:rsidRPr="003334A3">
        <w:rPr>
          <w:rFonts w:ascii="Times New Roman" w:eastAsia="Arial Unicode MS" w:hAnsi="Times New Roman" w:cs="Times New Roman"/>
          <w:sz w:val="24"/>
          <w:szCs w:val="24"/>
        </w:rPr>
        <w:t>“</w:t>
      </w:r>
      <w:r w:rsidR="00790979">
        <w:rPr>
          <w:rFonts w:ascii="Times New Roman" w:eastAsia="Arial Unicode MS" w:hAnsi="Times New Roman" w:cs="Times New Roman"/>
          <w:sz w:val="24"/>
          <w:szCs w:val="24"/>
        </w:rPr>
        <w:t xml:space="preserve"> /“ne nanosi značajnu štetu“</w:t>
      </w:r>
      <w:r w:rsidRPr="003334A3">
        <w:rPr>
          <w:rFonts w:ascii="Times New Roman" w:eastAsia="Arial Unicode MS" w:hAnsi="Times New Roman" w:cs="Times New Roman"/>
          <w:sz w:val="24"/>
          <w:szCs w:val="24"/>
        </w:rPr>
        <w:t xml:space="preserve">) te su navedeni kriteriji ocjene koji se primjenjuju. Prijavitelji na javne pozive moraju dokazati  usklađenost prijedloga projekta s </w:t>
      </w:r>
      <w:r w:rsidR="00E07292">
        <w:rPr>
          <w:rFonts w:ascii="Times New Roman" w:eastAsia="Arial Unicode MS" w:hAnsi="Times New Roman" w:cs="Times New Roman"/>
          <w:sz w:val="24"/>
          <w:szCs w:val="24"/>
        </w:rPr>
        <w:t>načelom</w:t>
      </w:r>
      <w:r w:rsidRPr="003334A3">
        <w:rPr>
          <w:rFonts w:ascii="Times New Roman" w:eastAsia="Arial Unicode MS" w:hAnsi="Times New Roman" w:cs="Times New Roman"/>
          <w:sz w:val="24"/>
          <w:szCs w:val="24"/>
        </w:rPr>
        <w:t xml:space="preserve"> „ne nanosi značajnu štetu“ (DNSH).</w:t>
      </w:r>
    </w:p>
    <w:p w14:paraId="5DFA59C3" w14:textId="7721C8DD" w:rsidR="00E07292" w:rsidRPr="00D60269" w:rsidRDefault="00E07292" w:rsidP="00E07292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362B8">
        <w:rPr>
          <w:rFonts w:ascii="Times New Roman" w:eastAsia="Arial Unicode MS" w:hAnsi="Times New Roman" w:cs="Times New Roman"/>
          <w:sz w:val="24"/>
          <w:szCs w:val="24"/>
        </w:rPr>
        <w:t xml:space="preserve">Uredbom o uspostavi Mehanizma za oporavak i otpornost </w:t>
      </w:r>
      <w:r>
        <w:rPr>
          <w:rFonts w:ascii="Times New Roman" w:eastAsia="Arial Unicode MS" w:hAnsi="Times New Roman" w:cs="Times New Roman"/>
          <w:sz w:val="24"/>
          <w:szCs w:val="24"/>
        </w:rPr>
        <w:t>(</w:t>
      </w:r>
      <w:r w:rsidRPr="00C136A7">
        <w:rPr>
          <w:rFonts w:ascii="Times New Roman" w:eastAsia="Arial Unicode MS" w:hAnsi="Times New Roman" w:cs="Times New Roman"/>
          <w:i/>
          <w:sz w:val="24"/>
          <w:szCs w:val="24"/>
        </w:rPr>
        <w:t>Uredba (EU) 2021/241 Europskog parlamenta i Vijeća od 12. veljače 2021. o uspostavi Mehanizma za oporavak i otpornost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)  </w:t>
      </w:r>
      <w:r w:rsidRPr="006362B8">
        <w:rPr>
          <w:rFonts w:ascii="Times New Roman" w:eastAsia="Arial Unicode MS" w:hAnsi="Times New Roman" w:cs="Times New Roman"/>
          <w:sz w:val="24"/>
          <w:szCs w:val="24"/>
        </w:rPr>
        <w:t xml:space="preserve">predviđeno je da se nijednom mjerom uključenom u plan za oporavak i otpornost ne smije nanijeti </w:t>
      </w:r>
      <w:r w:rsidR="008F311A">
        <w:rPr>
          <w:rFonts w:ascii="Times New Roman" w:eastAsia="Arial Unicode MS" w:hAnsi="Times New Roman" w:cs="Times New Roman"/>
          <w:sz w:val="24"/>
          <w:szCs w:val="24"/>
        </w:rPr>
        <w:t>značajna</w:t>
      </w:r>
      <w:r w:rsidRPr="006362B8">
        <w:rPr>
          <w:rFonts w:ascii="Times New Roman" w:eastAsia="Arial Unicode MS" w:hAnsi="Times New Roman" w:cs="Times New Roman"/>
          <w:sz w:val="24"/>
          <w:szCs w:val="24"/>
        </w:rPr>
        <w:t xml:space="preserve"> šteta okolišnim ciljevima</w:t>
      </w:r>
      <w:r>
        <w:rPr>
          <w:rFonts w:ascii="Times New Roman" w:eastAsia="Arial Unicode MS" w:hAnsi="Times New Roman" w:cs="Times New Roman"/>
          <w:sz w:val="24"/>
          <w:szCs w:val="24"/>
        </w:rPr>
        <w:t>. S</w:t>
      </w:r>
      <w:r w:rsidRPr="006362B8">
        <w:rPr>
          <w:rFonts w:ascii="Times New Roman" w:eastAsia="Arial Unicode MS" w:hAnsi="Times New Roman" w:cs="Times New Roman"/>
          <w:sz w:val="24"/>
          <w:szCs w:val="24"/>
        </w:rPr>
        <w:t xml:space="preserve">vaka mjera (tj. svaka reforma i svako ulaganje) u okviru </w:t>
      </w:r>
      <w:r>
        <w:rPr>
          <w:rFonts w:ascii="Times New Roman" w:eastAsia="Arial Unicode MS" w:hAnsi="Times New Roman" w:cs="Times New Roman"/>
          <w:sz w:val="24"/>
          <w:szCs w:val="24"/>
        </w:rPr>
        <w:t>NPOO treba</w:t>
      </w:r>
      <w:r w:rsidRPr="006362B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biti</w:t>
      </w:r>
      <w:r w:rsidRPr="006362B8">
        <w:rPr>
          <w:rFonts w:ascii="Times New Roman" w:eastAsia="Arial Unicode MS" w:hAnsi="Times New Roman" w:cs="Times New Roman"/>
          <w:sz w:val="24"/>
          <w:szCs w:val="24"/>
        </w:rPr>
        <w:t xml:space="preserve"> usklađena s načelom </w:t>
      </w:r>
      <w:proofErr w:type="spellStart"/>
      <w:r w:rsidRPr="006362B8">
        <w:rPr>
          <w:rFonts w:ascii="Times New Roman" w:eastAsia="Arial Unicode MS" w:hAnsi="Times New Roman" w:cs="Times New Roman"/>
          <w:sz w:val="24"/>
          <w:szCs w:val="24"/>
        </w:rPr>
        <w:t>nenanošenja</w:t>
      </w:r>
      <w:proofErr w:type="spellEnd"/>
      <w:r w:rsidRPr="006362B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F311A">
        <w:rPr>
          <w:rFonts w:ascii="Times New Roman" w:eastAsia="Arial Unicode MS" w:hAnsi="Times New Roman" w:cs="Times New Roman"/>
          <w:sz w:val="24"/>
          <w:szCs w:val="24"/>
        </w:rPr>
        <w:t>značajne</w:t>
      </w:r>
      <w:r w:rsidRPr="006362B8">
        <w:rPr>
          <w:rFonts w:ascii="Times New Roman" w:eastAsia="Arial Unicode MS" w:hAnsi="Times New Roman" w:cs="Times New Roman"/>
          <w:sz w:val="24"/>
          <w:szCs w:val="24"/>
        </w:rPr>
        <w:t xml:space="preserve"> štete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14:paraId="3D2986D5" w14:textId="77777777" w:rsidR="00E07292" w:rsidRPr="00C136A7" w:rsidRDefault="00E07292" w:rsidP="00E07292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136A7">
        <w:rPr>
          <w:rFonts w:ascii="Times New Roman" w:eastAsia="Arial Unicode MS" w:hAnsi="Times New Roman" w:cs="Times New Roman"/>
          <w:sz w:val="24"/>
          <w:szCs w:val="24"/>
        </w:rPr>
        <w:t xml:space="preserve">Za potrebe Uredbe o Mehanizmu za oporavak i otpornost </w:t>
      </w:r>
      <w:proofErr w:type="spellStart"/>
      <w:r w:rsidRPr="00C136A7">
        <w:rPr>
          <w:rFonts w:ascii="Times New Roman" w:eastAsia="Arial Unicode MS" w:hAnsi="Times New Roman" w:cs="Times New Roman"/>
          <w:sz w:val="24"/>
          <w:szCs w:val="24"/>
        </w:rPr>
        <w:t>nenanošenje</w:t>
      </w:r>
      <w:proofErr w:type="spellEnd"/>
      <w:r w:rsidRPr="00C136A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značajne</w:t>
      </w:r>
      <w:r w:rsidRPr="00C136A7">
        <w:rPr>
          <w:rFonts w:ascii="Times New Roman" w:eastAsia="Arial Unicode MS" w:hAnsi="Times New Roman" w:cs="Times New Roman"/>
          <w:sz w:val="24"/>
          <w:szCs w:val="24"/>
        </w:rPr>
        <w:t xml:space="preserve"> štete treba tumačiti u smislu članka 17. Uredbe o taksonomiji</w:t>
      </w:r>
      <w:r w:rsidRPr="00C136A7">
        <w:t xml:space="preserve"> </w:t>
      </w:r>
      <w:r>
        <w:t>(</w:t>
      </w:r>
      <w:r w:rsidRPr="00C136A7">
        <w:rPr>
          <w:rFonts w:ascii="Times New Roman" w:eastAsia="Arial Unicode MS" w:hAnsi="Times New Roman" w:cs="Times New Roman"/>
          <w:i/>
          <w:sz w:val="24"/>
          <w:szCs w:val="24"/>
        </w:rPr>
        <w:t>Uredba (EU) 2020/852 o uspostavi okvira za olakšavanje održivih ulaganja utvrđivanjem sustava klasifikacije (ili „taksonomije”) za okolišno održive gospodarske djelatnosti</w:t>
      </w:r>
      <w:r>
        <w:rPr>
          <w:rFonts w:ascii="Times New Roman" w:eastAsia="Arial Unicode MS" w:hAnsi="Times New Roman" w:cs="Times New Roman"/>
          <w:sz w:val="24"/>
          <w:szCs w:val="24"/>
        </w:rPr>
        <w:t>)</w:t>
      </w:r>
      <w:r w:rsidRPr="00C136A7">
        <w:rPr>
          <w:rFonts w:ascii="Times New Roman" w:eastAsia="Arial Unicode MS" w:hAnsi="Times New Roman" w:cs="Times New Roman"/>
          <w:sz w:val="24"/>
          <w:szCs w:val="24"/>
        </w:rPr>
        <w:t>. U tom je članku definirano što predstavlja „</w:t>
      </w:r>
      <w:r>
        <w:rPr>
          <w:rFonts w:ascii="Times New Roman" w:eastAsia="Arial Unicode MS" w:hAnsi="Times New Roman" w:cs="Times New Roman"/>
          <w:sz w:val="24"/>
          <w:szCs w:val="24"/>
        </w:rPr>
        <w:t>značajnu</w:t>
      </w:r>
      <w:r w:rsidRPr="00C136A7">
        <w:rPr>
          <w:rFonts w:ascii="Times New Roman" w:eastAsia="Arial Unicode MS" w:hAnsi="Times New Roman" w:cs="Times New Roman"/>
          <w:sz w:val="24"/>
          <w:szCs w:val="24"/>
        </w:rPr>
        <w:t xml:space="preserve"> štetu” za šest okolišnih ciljeva obuhvaćenih Uredbom o taksonomiji:</w:t>
      </w:r>
    </w:p>
    <w:p w14:paraId="7D265ED6" w14:textId="77777777" w:rsidR="00E07292" w:rsidRPr="00C136A7" w:rsidRDefault="00E07292" w:rsidP="00E07292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136A7">
        <w:rPr>
          <w:rFonts w:ascii="Times New Roman" w:eastAsia="Arial Unicode MS" w:hAnsi="Times New Roman" w:cs="Times New Roman"/>
          <w:sz w:val="24"/>
          <w:szCs w:val="24"/>
        </w:rPr>
        <w:t xml:space="preserve">1. smatra se da djelatnost </w:t>
      </w:r>
      <w:r>
        <w:rPr>
          <w:rFonts w:ascii="Times New Roman" w:eastAsia="Arial Unicode MS" w:hAnsi="Times New Roman" w:cs="Times New Roman"/>
          <w:sz w:val="24"/>
          <w:szCs w:val="24"/>
        </w:rPr>
        <w:t>značajno</w:t>
      </w:r>
      <w:r w:rsidRPr="00C136A7">
        <w:rPr>
          <w:rFonts w:ascii="Times New Roman" w:eastAsia="Arial Unicode MS" w:hAnsi="Times New Roman" w:cs="Times New Roman"/>
          <w:sz w:val="24"/>
          <w:szCs w:val="24"/>
        </w:rPr>
        <w:t xml:space="preserve"> šteti ublažavanju klimatskih promjena ako dovodi do bitnih emisija stakleničkih plinova;</w:t>
      </w:r>
    </w:p>
    <w:p w14:paraId="44112031" w14:textId="77777777" w:rsidR="00E07292" w:rsidRPr="00C136A7" w:rsidRDefault="00E07292" w:rsidP="00E07292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136A7">
        <w:rPr>
          <w:rFonts w:ascii="Times New Roman" w:eastAsia="Arial Unicode MS" w:hAnsi="Times New Roman" w:cs="Times New Roman"/>
          <w:sz w:val="24"/>
          <w:szCs w:val="24"/>
        </w:rPr>
        <w:t xml:space="preserve">2. smatra se da djelatnost </w:t>
      </w:r>
      <w:r>
        <w:rPr>
          <w:rFonts w:ascii="Times New Roman" w:eastAsia="Arial Unicode MS" w:hAnsi="Times New Roman" w:cs="Times New Roman"/>
          <w:sz w:val="24"/>
          <w:szCs w:val="24"/>
        </w:rPr>
        <w:t>značajno</w:t>
      </w:r>
      <w:r w:rsidRPr="00C136A7">
        <w:rPr>
          <w:rFonts w:ascii="Times New Roman" w:eastAsia="Arial Unicode MS" w:hAnsi="Times New Roman" w:cs="Times New Roman"/>
          <w:sz w:val="24"/>
          <w:szCs w:val="24"/>
        </w:rPr>
        <w:t xml:space="preserve"> šteti prilagodbi klimatskim promjenama ako dovodi do povećanog štetnog učinka trenutačne klime i očekivane buduće klime na samu tu djelatnost ili na ljude, prirodu ili imovinu;</w:t>
      </w:r>
    </w:p>
    <w:p w14:paraId="600CD9BB" w14:textId="77777777" w:rsidR="00E07292" w:rsidRPr="00C136A7" w:rsidRDefault="00E07292" w:rsidP="00E07292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136A7">
        <w:rPr>
          <w:rFonts w:ascii="Times New Roman" w:eastAsia="Arial Unicode MS" w:hAnsi="Times New Roman" w:cs="Times New Roman"/>
          <w:sz w:val="24"/>
          <w:szCs w:val="24"/>
        </w:rPr>
        <w:t xml:space="preserve">3. smatra se da djelatnost </w:t>
      </w:r>
      <w:r>
        <w:rPr>
          <w:rFonts w:ascii="Times New Roman" w:eastAsia="Arial Unicode MS" w:hAnsi="Times New Roman" w:cs="Times New Roman"/>
          <w:sz w:val="24"/>
          <w:szCs w:val="24"/>
        </w:rPr>
        <w:t>značajno</w:t>
      </w:r>
      <w:r w:rsidRPr="00C136A7">
        <w:rPr>
          <w:rFonts w:ascii="Times New Roman" w:eastAsia="Arial Unicode MS" w:hAnsi="Times New Roman" w:cs="Times New Roman"/>
          <w:sz w:val="24"/>
          <w:szCs w:val="24"/>
        </w:rPr>
        <w:t xml:space="preserve"> šteti održivoj uporabi i zaštiti vodnih i morskih resursa ako je štetna za dobro stanje ili dobar ekološki potencijal vodnih tijela, među ostalim površinskih i podzemnih voda ili za dobro stanje okoliša morskih voda;</w:t>
      </w:r>
    </w:p>
    <w:p w14:paraId="6809C448" w14:textId="77777777" w:rsidR="00E07292" w:rsidRPr="00C136A7" w:rsidRDefault="00E07292" w:rsidP="00E07292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136A7">
        <w:rPr>
          <w:rFonts w:ascii="Times New Roman" w:eastAsia="Arial Unicode MS" w:hAnsi="Times New Roman" w:cs="Times New Roman"/>
          <w:sz w:val="24"/>
          <w:szCs w:val="24"/>
        </w:rPr>
        <w:t xml:space="preserve">4. smatra se da djelatnost </w:t>
      </w:r>
      <w:r>
        <w:rPr>
          <w:rFonts w:ascii="Times New Roman" w:eastAsia="Arial Unicode MS" w:hAnsi="Times New Roman" w:cs="Times New Roman"/>
          <w:sz w:val="24"/>
          <w:szCs w:val="24"/>
        </w:rPr>
        <w:t>značajno</w:t>
      </w:r>
      <w:r w:rsidRPr="00C136A7">
        <w:rPr>
          <w:rFonts w:ascii="Times New Roman" w:eastAsia="Arial Unicode MS" w:hAnsi="Times New Roman" w:cs="Times New Roman"/>
          <w:sz w:val="24"/>
          <w:szCs w:val="24"/>
        </w:rPr>
        <w:t xml:space="preserve"> šteti kružnom gospodarstvu, uključujući sprečavanje nastanka otpada i recikliranje, ako dovodi do znatne neučinkovitosti u uporabi materijala ili u izravnoj ili neizravnoj uporabi prirodnih resursa ili ako znatno povećava stvaranje, spaljivanje ili odlaganje otpada ili ako dugoročno odlaganje otpada može uzrokovati bitnu i dugoročnu štetu za okoliš;</w:t>
      </w:r>
    </w:p>
    <w:p w14:paraId="59BBE6D4" w14:textId="77777777" w:rsidR="00E07292" w:rsidRPr="00C136A7" w:rsidRDefault="00E07292" w:rsidP="00E07292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136A7">
        <w:rPr>
          <w:rFonts w:ascii="Times New Roman" w:eastAsia="Arial Unicode MS" w:hAnsi="Times New Roman" w:cs="Times New Roman"/>
          <w:sz w:val="24"/>
          <w:szCs w:val="24"/>
        </w:rPr>
        <w:t xml:space="preserve">5. smatra se da djelatnost </w:t>
      </w:r>
      <w:r>
        <w:rPr>
          <w:rFonts w:ascii="Times New Roman" w:eastAsia="Arial Unicode MS" w:hAnsi="Times New Roman" w:cs="Times New Roman"/>
          <w:sz w:val="24"/>
          <w:szCs w:val="24"/>
        </w:rPr>
        <w:t>značajno</w:t>
      </w:r>
      <w:r w:rsidRPr="00C136A7">
        <w:rPr>
          <w:rFonts w:ascii="Times New Roman" w:eastAsia="Arial Unicode MS" w:hAnsi="Times New Roman" w:cs="Times New Roman"/>
          <w:sz w:val="24"/>
          <w:szCs w:val="24"/>
        </w:rPr>
        <w:t xml:space="preserve"> šteti sprečavanju i kontroli onečišćenja ako dovodi do znatnog povećanja emisija onečišćujućih tvari u zrak, vodu ili zemlju;</w:t>
      </w:r>
    </w:p>
    <w:p w14:paraId="189349B4" w14:textId="2A1C8C7A" w:rsidR="00E07292" w:rsidRDefault="00E07292" w:rsidP="00E07292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136A7">
        <w:rPr>
          <w:rFonts w:ascii="Times New Roman" w:eastAsia="Arial Unicode MS" w:hAnsi="Times New Roman" w:cs="Times New Roman"/>
          <w:sz w:val="24"/>
          <w:szCs w:val="24"/>
        </w:rPr>
        <w:t xml:space="preserve">6. smatra se da djelatnost </w:t>
      </w:r>
      <w:r>
        <w:rPr>
          <w:rFonts w:ascii="Times New Roman" w:eastAsia="Arial Unicode MS" w:hAnsi="Times New Roman" w:cs="Times New Roman"/>
          <w:sz w:val="24"/>
          <w:szCs w:val="24"/>
        </w:rPr>
        <w:t>značajno</w:t>
      </w:r>
      <w:r w:rsidRPr="00C136A7">
        <w:rPr>
          <w:rFonts w:ascii="Times New Roman" w:eastAsia="Arial Unicode MS" w:hAnsi="Times New Roman" w:cs="Times New Roman"/>
          <w:sz w:val="24"/>
          <w:szCs w:val="24"/>
        </w:rPr>
        <w:t xml:space="preserve"> šteti zaštiti i obnovi </w:t>
      </w:r>
      <w:proofErr w:type="spellStart"/>
      <w:r w:rsidRPr="00C136A7">
        <w:rPr>
          <w:rFonts w:ascii="Times New Roman" w:eastAsia="Arial Unicode MS" w:hAnsi="Times New Roman" w:cs="Times New Roman"/>
          <w:sz w:val="24"/>
          <w:szCs w:val="24"/>
        </w:rPr>
        <w:t>bioraznolikosti</w:t>
      </w:r>
      <w:proofErr w:type="spellEnd"/>
      <w:r w:rsidRPr="00C136A7">
        <w:rPr>
          <w:rFonts w:ascii="Times New Roman" w:eastAsia="Arial Unicode MS" w:hAnsi="Times New Roman" w:cs="Times New Roman"/>
          <w:sz w:val="24"/>
          <w:szCs w:val="24"/>
        </w:rPr>
        <w:t xml:space="preserve"> i ekosustava ako je u znatnoj mjeri štetna za dobro stanje i otpornost ekosustava ili je štetna za stanje očuvanosti staništa i vrsta.</w:t>
      </w:r>
    </w:p>
    <w:p w14:paraId="2E2019CD" w14:textId="7559CE14" w:rsidR="003334A3" w:rsidRPr="003334A3" w:rsidRDefault="003334A3" w:rsidP="003334A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334A3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Nastavno na navedeno, Ministarstvo poljoprivrede ima potrebu za angažmanom </w:t>
      </w:r>
      <w:r w:rsidR="00E07292">
        <w:rPr>
          <w:rFonts w:ascii="Times New Roman" w:eastAsia="Arial Unicode MS" w:hAnsi="Times New Roman" w:cs="Times New Roman"/>
          <w:sz w:val="24"/>
          <w:szCs w:val="24"/>
        </w:rPr>
        <w:t xml:space="preserve">dva </w:t>
      </w:r>
      <w:r w:rsidRPr="003334A3">
        <w:rPr>
          <w:rFonts w:ascii="Times New Roman" w:eastAsia="Arial Unicode MS" w:hAnsi="Times New Roman" w:cs="Times New Roman"/>
          <w:sz w:val="24"/>
          <w:szCs w:val="24"/>
        </w:rPr>
        <w:t>stručnjaka za područje procjene usklađenosti projekata sa zahtjevima DNSH načela</w:t>
      </w:r>
      <w:r w:rsidR="00790979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208A8EAA" w14:textId="77777777" w:rsidR="005C6F5E" w:rsidRPr="003334A3" w:rsidRDefault="005C6F5E" w:rsidP="005C6F5E">
      <w:pPr>
        <w:pStyle w:val="StandardWeb"/>
        <w:spacing w:before="0" w:beforeAutospacing="0" w:after="0" w:afterAutospacing="0"/>
        <w:jc w:val="both"/>
        <w:rPr>
          <w:rFonts w:eastAsiaTheme="minorEastAsia"/>
          <w:kern w:val="24"/>
        </w:rPr>
      </w:pPr>
    </w:p>
    <w:p w14:paraId="7E8FC447" w14:textId="77777777" w:rsidR="00EB3822" w:rsidRPr="003334A3" w:rsidRDefault="00EB3822" w:rsidP="005C6F5E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  <w:rPr>
          <w:b/>
        </w:rPr>
      </w:pPr>
      <w:r w:rsidRPr="003334A3">
        <w:rPr>
          <w:b/>
        </w:rPr>
        <w:t>Predmet nabave</w:t>
      </w:r>
    </w:p>
    <w:p w14:paraId="6C69E4A8" w14:textId="77777777" w:rsidR="003334A3" w:rsidRPr="003334A3" w:rsidRDefault="003334A3" w:rsidP="003334A3">
      <w:pPr>
        <w:pStyle w:val="StandardWeb"/>
        <w:spacing w:before="0" w:beforeAutospacing="0" w:after="0" w:afterAutospacing="0"/>
        <w:jc w:val="both"/>
        <w:rPr>
          <w:b/>
        </w:rPr>
      </w:pPr>
    </w:p>
    <w:p w14:paraId="12C8DC14" w14:textId="34A166E4" w:rsidR="008F311A" w:rsidRPr="008F311A" w:rsidRDefault="008F311A" w:rsidP="008F31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Hlk105427270"/>
      <w:bookmarkStart w:id="6" w:name="_Hlk105159083"/>
      <w:bookmarkStart w:id="7" w:name="_Hlk105517783"/>
      <w:r w:rsidRPr="008F311A">
        <w:rPr>
          <w:rFonts w:ascii="Times New Roman" w:hAnsi="Times New Roman" w:cs="Times New Roman"/>
          <w:bCs/>
          <w:sz w:val="24"/>
          <w:szCs w:val="24"/>
        </w:rPr>
        <w:t>Predmet nabave je nabava usluga evaluacije DNSH zahtjeva u dijelu NPOO Ministarstva poljoprivrede, odnosno projekata sufinanciranih iz Nacionalnog plana oporavka i otpornosti (NPOO) u nadležnosti Ministarstva poljoprivrede.</w:t>
      </w:r>
      <w:r>
        <w:rPr>
          <w:rFonts w:ascii="Times New Roman" w:hAnsi="Times New Roman" w:cs="Times New Roman"/>
          <w:bCs/>
          <w:sz w:val="24"/>
          <w:szCs w:val="24"/>
        </w:rPr>
        <w:t xml:space="preserve"> To uključuje sljedeće investicije:</w:t>
      </w:r>
    </w:p>
    <w:p w14:paraId="05F8FB40" w14:textId="2693B932" w:rsidR="00EF320C" w:rsidRPr="00310540" w:rsidRDefault="00EF320C" w:rsidP="00EF320C">
      <w:pPr>
        <w:pStyle w:val="StandardWeb"/>
        <w:spacing w:before="0" w:beforeAutospacing="0" w:after="0" w:afterAutospacing="0"/>
        <w:ind w:left="720" w:hanging="360"/>
        <w:jc w:val="both"/>
      </w:pPr>
      <w:r w:rsidRPr="00310540">
        <w:rPr>
          <w:rFonts w:eastAsia="Arial Unicode MS"/>
        </w:rPr>
        <w:t>•</w:t>
      </w:r>
      <w:r w:rsidRPr="00310540">
        <w:rPr>
          <w:rFonts w:eastAsia="Arial Unicode MS"/>
        </w:rPr>
        <w:tab/>
      </w:r>
      <w:r w:rsidRPr="00310540">
        <w:t xml:space="preserve">Investicija C.1.5.R1-I1 – Izgradnja i opremanje logističko-distributivnih centara (LDC) za voće i povrće. Projekt uključuje izgradnju i opremanje novih objekata logističko-distributivnih centara za voće i povrće. </w:t>
      </w:r>
    </w:p>
    <w:p w14:paraId="0696EDEC" w14:textId="331B0826" w:rsidR="00EF320C" w:rsidRDefault="00EF320C" w:rsidP="008F311A">
      <w:pPr>
        <w:pStyle w:val="StandardWeb"/>
        <w:spacing w:before="0" w:beforeAutospacing="0" w:after="240" w:afterAutospacing="0"/>
        <w:ind w:left="720" w:hanging="360"/>
        <w:jc w:val="both"/>
        <w:rPr>
          <w:rFonts w:eastAsia="Arial Unicode MS"/>
        </w:rPr>
      </w:pPr>
      <w:r w:rsidRPr="00310540">
        <w:t>•</w:t>
      </w:r>
      <w:r w:rsidRPr="00310540">
        <w:tab/>
        <w:t xml:space="preserve">Investicija C.1.5.R4-I1 – Infrastrukturno opremanje banke hrane i posrednika u lancu </w:t>
      </w:r>
      <w:proofErr w:type="spellStart"/>
      <w:r w:rsidRPr="00310540">
        <w:t>doniranja</w:t>
      </w:r>
      <w:proofErr w:type="spellEnd"/>
      <w:r w:rsidRPr="00310540">
        <w:t xml:space="preserve"> hrane. Projekt uključuje uređenje-adaptaciju i opremanje postojećih skladišnih prostora</w:t>
      </w:r>
      <w:r w:rsidRPr="00310540">
        <w:rPr>
          <w:rFonts w:eastAsia="Arial Unicode MS"/>
        </w:rPr>
        <w:t xml:space="preserve">. </w:t>
      </w:r>
    </w:p>
    <w:p w14:paraId="64B1F8E2" w14:textId="7C7638E9" w:rsidR="00C464AF" w:rsidRPr="00C464AF" w:rsidRDefault="00EF320C" w:rsidP="00EF320C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Navedene investicije provode se temeljem javnih poziva za dostavu projektnih prijedloga.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4AF">
        <w:rPr>
          <w:rFonts w:ascii="Times New Roman" w:eastAsia="Arial Unicode MS" w:hAnsi="Times New Roman" w:cs="Times New Roman"/>
          <w:sz w:val="24"/>
          <w:szCs w:val="24"/>
        </w:rPr>
        <w:t xml:space="preserve">Poziv na dostavu projektnih prijedloga za dodjelu bespovratnih sredstava za </w:t>
      </w:r>
      <w:r w:rsidR="00C464AF" w:rsidRPr="00E8589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investiciju C.1.5.R1-I1</w:t>
      </w:r>
      <w:r w:rsidR="00C464AF" w:rsidRPr="00E85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objavljen 14. travnja 2022. u modalitetu trajnog poziva</w:t>
      </w:r>
      <w:r w:rsidR="00C464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iskorištenja raspoloživih EU sredstava iz Mehanizma za oporavak i otpornost. U Pozivu je predviđena mogućnost da podnositelj prijave dostavi projektni prijedlog na pregled Ministarstvu poljoprivrede prije podnošenja prijave u sustavu </w:t>
      </w:r>
      <w:proofErr w:type="spellStart"/>
      <w:r w:rsidR="00C464AF">
        <w:rPr>
          <w:rFonts w:ascii="Times New Roman" w:eastAsia="Times New Roman" w:hAnsi="Times New Roman" w:cs="Times New Roman"/>
          <w:sz w:val="24"/>
          <w:szCs w:val="24"/>
          <w:lang w:eastAsia="hr-HR"/>
        </w:rPr>
        <w:t>eNPOO</w:t>
      </w:r>
      <w:proofErr w:type="spellEnd"/>
      <w:r w:rsidR="00C464AF">
        <w:rPr>
          <w:rFonts w:ascii="Times New Roman" w:eastAsia="Times New Roman" w:hAnsi="Times New Roman" w:cs="Times New Roman"/>
          <w:sz w:val="24"/>
          <w:szCs w:val="24"/>
          <w:lang w:eastAsia="hr-HR"/>
        </w:rPr>
        <w:t>. Ministarstvo će dati mišljenje o spremnosti projektnog prijedloga koje može uključiti i prijedloge za poboljšanje, ali isto ne jamči prijavitelju da njegov projekti prijedlog neće biti isključen iz postupka dodjele. U ovoj fazi pregleda projektne dokumentacije je Ministarstvu potrebna procjena usklađenosti</w:t>
      </w:r>
      <w:r w:rsidR="00C464AF" w:rsidRPr="00CE73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projektnog prijedloga sa zahtjevima DNSH načela</w:t>
      </w:r>
      <w:r w:rsidR="00C464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strane stručnjaka koji neće biti angažiran </w:t>
      </w:r>
      <w:r w:rsidR="00C464AF" w:rsidRPr="00CE73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procjenu usklađenosti projektnog prijedloga sa zahtjevima DNSH načela u fazi postupka dodjele bespovratnih sredstava nakon podnošenja projektnog prijedloga u sustavu </w:t>
      </w:r>
      <w:proofErr w:type="spellStart"/>
      <w:r w:rsidR="00C464AF" w:rsidRPr="00CE7395">
        <w:rPr>
          <w:rFonts w:ascii="Times New Roman" w:eastAsia="Times New Roman" w:hAnsi="Times New Roman" w:cs="Times New Roman"/>
          <w:sz w:val="24"/>
          <w:szCs w:val="24"/>
          <w:lang w:eastAsia="hr-HR"/>
        </w:rPr>
        <w:t>eNPOO</w:t>
      </w:r>
      <w:proofErr w:type="spellEnd"/>
      <w:r w:rsidR="00C464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464AF">
        <w:rPr>
          <w:rFonts w:ascii="Times New Roman" w:eastAsia="Arial Unicode MS" w:hAnsi="Times New Roman" w:cs="Times New Roman"/>
          <w:sz w:val="24"/>
          <w:szCs w:val="24"/>
        </w:rPr>
        <w:t xml:space="preserve">Poziv na dostavu projektnih prijedloga za dodjelu bespovratnih sredstava za </w:t>
      </w:r>
      <w:r w:rsidR="00C464AF" w:rsidRPr="00CE739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investiciju </w:t>
      </w:r>
      <w:r w:rsidR="00C464AF" w:rsidRPr="00CE7395">
        <w:rPr>
          <w:u w:val="single"/>
        </w:rPr>
        <w:t>C</w:t>
      </w:r>
      <w:r w:rsidR="00C464AF" w:rsidRPr="00CE7395">
        <w:rPr>
          <w:rFonts w:ascii="Times New Roman" w:eastAsia="Arial Unicode MS" w:hAnsi="Times New Roman" w:cs="Times New Roman"/>
          <w:sz w:val="24"/>
          <w:szCs w:val="24"/>
          <w:u w:val="single"/>
        </w:rPr>
        <w:t>.1.5.R4-I1</w:t>
      </w:r>
      <w:r w:rsidR="00C464AF">
        <w:rPr>
          <w:rFonts w:ascii="Times New Roman" w:eastAsia="Arial Unicode MS" w:hAnsi="Times New Roman" w:cs="Times New Roman"/>
          <w:sz w:val="24"/>
          <w:szCs w:val="24"/>
        </w:rPr>
        <w:t xml:space="preserve"> je u fazi upućivanja u savjetovanje sa zainteresiranom javnošću te ne predviđa pregled projektne dokumentacije prije podnošenja prijave u sustav </w:t>
      </w:r>
      <w:proofErr w:type="spellStart"/>
      <w:r w:rsidR="00C464AF">
        <w:rPr>
          <w:rFonts w:ascii="Times New Roman" w:eastAsia="Arial Unicode MS" w:hAnsi="Times New Roman" w:cs="Times New Roman"/>
          <w:sz w:val="24"/>
          <w:szCs w:val="24"/>
        </w:rPr>
        <w:t>eNPOO</w:t>
      </w:r>
      <w:proofErr w:type="spellEnd"/>
      <w:r w:rsidR="00C464AF">
        <w:rPr>
          <w:rFonts w:ascii="Times New Roman" w:eastAsia="Arial Unicode MS" w:hAnsi="Times New Roman" w:cs="Times New Roman"/>
          <w:sz w:val="24"/>
          <w:szCs w:val="24"/>
        </w:rPr>
        <w:t xml:space="preserve"> već samo u postupku dodjele bespovratnih sredstava odnosno nakon  </w:t>
      </w:r>
      <w:r w:rsidR="00C464AF" w:rsidRPr="00CE73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podnošenja projektnog prijedloga u sustavu </w:t>
      </w:r>
      <w:proofErr w:type="spellStart"/>
      <w:r w:rsidR="00C464AF" w:rsidRPr="00CE7395">
        <w:rPr>
          <w:rFonts w:ascii="Times New Roman" w:eastAsia="Times New Roman" w:hAnsi="Times New Roman" w:cs="Times New Roman"/>
          <w:sz w:val="24"/>
          <w:szCs w:val="24"/>
          <w:lang w:eastAsia="hr-HR"/>
        </w:rPr>
        <w:t>eNPOO</w:t>
      </w:r>
      <w:proofErr w:type="spellEnd"/>
      <w:r w:rsidR="00C464A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CDF5AA3" w14:textId="40D6513B" w:rsidR="00EF320C" w:rsidRPr="00BC1BFE" w:rsidRDefault="00EF320C" w:rsidP="00EF320C">
      <w:pPr>
        <w:spacing w:after="240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8" w:name="_Hlk105570727"/>
      <w:bookmarkEnd w:id="5"/>
      <w:r w:rsidRPr="00BC1BFE">
        <w:rPr>
          <w:rFonts w:ascii="Times New Roman" w:eastAsia="Arial Unicode MS" w:hAnsi="Times New Roman" w:cs="Times New Roman"/>
          <w:sz w:val="24"/>
          <w:szCs w:val="24"/>
        </w:rPr>
        <w:t xml:space="preserve">Za provedbu navedenih investicija potrebne su usluge dva stručnjaka za procjenu usklađenosti projektnih prijedloga s DNSH načelom pri čemu je bitno da </w:t>
      </w:r>
      <w:bookmarkStart w:id="9" w:name="_Hlk105570848"/>
      <w:r w:rsidRPr="00BC1BFE">
        <w:rPr>
          <w:rFonts w:ascii="Times New Roman" w:eastAsia="Arial Unicode MS" w:hAnsi="Times New Roman" w:cs="Times New Roman"/>
          <w:sz w:val="24"/>
          <w:szCs w:val="24"/>
        </w:rPr>
        <w:t xml:space="preserve">kod investicije C.1.5.R1-I1 </w:t>
      </w:r>
      <w:bookmarkEnd w:id="9"/>
      <w:r w:rsidRPr="00BC1BFE">
        <w:rPr>
          <w:rFonts w:ascii="Times New Roman" w:eastAsia="Arial Unicode MS" w:hAnsi="Times New Roman" w:cs="Times New Roman"/>
          <w:sz w:val="24"/>
          <w:szCs w:val="24"/>
        </w:rPr>
        <w:t xml:space="preserve">isti stručnjak ne provjerava projektni prijedlog u fazi pregleda projektne dokumentacije prije podnošenja prijave u sustav </w:t>
      </w:r>
      <w:proofErr w:type="spellStart"/>
      <w:r w:rsidRPr="00BC1BFE">
        <w:rPr>
          <w:rFonts w:ascii="Times New Roman" w:eastAsia="Arial Unicode MS" w:hAnsi="Times New Roman" w:cs="Times New Roman"/>
          <w:sz w:val="24"/>
          <w:szCs w:val="24"/>
        </w:rPr>
        <w:t>eNPOO</w:t>
      </w:r>
      <w:proofErr w:type="spellEnd"/>
      <w:r w:rsidRPr="00BC1BFE">
        <w:rPr>
          <w:rFonts w:ascii="Times New Roman" w:eastAsia="Arial Unicode MS" w:hAnsi="Times New Roman" w:cs="Times New Roman"/>
          <w:sz w:val="24"/>
          <w:szCs w:val="24"/>
        </w:rPr>
        <w:t xml:space="preserve"> i u fazi dodjele bespovratnih sredstava nakon podnošenja projektnog prijedloga u sustavu </w:t>
      </w:r>
      <w:proofErr w:type="spellStart"/>
      <w:r w:rsidRPr="00BC1BFE">
        <w:rPr>
          <w:rFonts w:ascii="Times New Roman" w:eastAsia="Arial Unicode MS" w:hAnsi="Times New Roman" w:cs="Times New Roman"/>
          <w:sz w:val="24"/>
          <w:szCs w:val="24"/>
        </w:rPr>
        <w:t>eNPOO</w:t>
      </w:r>
      <w:proofErr w:type="spellEnd"/>
      <w:r w:rsidRPr="00BC1BFE">
        <w:rPr>
          <w:rFonts w:ascii="Times New Roman" w:eastAsia="Arial Unicode MS" w:hAnsi="Times New Roman" w:cs="Times New Roman"/>
          <w:sz w:val="24"/>
          <w:szCs w:val="24"/>
        </w:rPr>
        <w:t>.</w:t>
      </w:r>
    </w:p>
    <w:bookmarkEnd w:id="8"/>
    <w:p w14:paraId="39799E1D" w14:textId="77777777" w:rsidR="0008292D" w:rsidRDefault="0008292D" w:rsidP="000829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Okvirni p</w:t>
      </w:r>
      <w:r w:rsidRPr="000B6682">
        <w:rPr>
          <w:rFonts w:ascii="Times New Roman" w:eastAsia="Times New Roman" w:hAnsi="Times New Roman" w:cs="Times New Roman"/>
          <w:sz w:val="24"/>
          <w:szCs w:val="24"/>
          <w:lang w:eastAsia="hr-HR"/>
        </w:rPr>
        <w:t>rocijenjeni broj projektnih prijedloga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/potrebnih evaluacija</w:t>
      </w:r>
      <w:r w:rsidRPr="000B66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45 </w:t>
      </w:r>
      <w:r w:rsidRPr="000B6682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0B6682">
        <w:rPr>
          <w:rFonts w:ascii="Times New Roman" w:eastAsia="Times New Roman" w:hAnsi="Times New Roman" w:cs="Times New Roman"/>
          <w:sz w:val="24"/>
          <w:szCs w:val="24"/>
          <w:lang w:eastAsia="hr-HR"/>
        </w:rPr>
        <w:t>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09B38951" w14:textId="78BA87AF" w:rsidR="0008292D" w:rsidRDefault="0008292D" w:rsidP="0008292D">
      <w:pPr>
        <w:pStyle w:val="StandardWeb"/>
        <w:numPr>
          <w:ilvl w:val="0"/>
          <w:numId w:val="15"/>
        </w:numPr>
        <w:spacing w:before="0" w:beforeAutospacing="0" w:after="0" w:afterAutospacing="0"/>
        <w:jc w:val="both"/>
      </w:pPr>
      <w:r w:rsidRPr="00E116D8">
        <w:t>Investicija C.1.5.R1-I1 – Izgradnja i opremanje logističko-distributivnih centara (LDC) za voće i povrće</w:t>
      </w:r>
      <w:r>
        <w:t xml:space="preserve"> – 15 projekata (uključujući </w:t>
      </w:r>
      <w:r w:rsidRPr="003E6AC4">
        <w:rPr>
          <w:rFonts w:eastAsiaTheme="minorEastAsia"/>
          <w:color w:val="000000" w:themeColor="text1"/>
          <w:kern w:val="24"/>
        </w:rPr>
        <w:t xml:space="preserve">pregled projektnog prijedloga prije podnošenja prijave u sustavu </w:t>
      </w:r>
      <w:proofErr w:type="spellStart"/>
      <w:r w:rsidRPr="003E6AC4">
        <w:rPr>
          <w:rFonts w:eastAsiaTheme="minorEastAsia"/>
          <w:color w:val="000000" w:themeColor="text1"/>
          <w:kern w:val="24"/>
        </w:rPr>
        <w:t>eNPOO</w:t>
      </w:r>
      <w:proofErr w:type="spellEnd"/>
      <w:r w:rsidRPr="003E6AC4">
        <w:rPr>
          <w:rFonts w:eastAsiaTheme="minorEastAsia"/>
          <w:color w:val="000000" w:themeColor="text1"/>
          <w:kern w:val="24"/>
        </w:rPr>
        <w:t xml:space="preserve"> i </w:t>
      </w:r>
      <w:r w:rsidR="008F311A">
        <w:rPr>
          <w:rFonts w:eastAsiaTheme="minorEastAsia"/>
          <w:color w:val="000000" w:themeColor="text1"/>
          <w:kern w:val="24"/>
        </w:rPr>
        <w:t>evaluaciju</w:t>
      </w:r>
      <w:r w:rsidRPr="003E6AC4">
        <w:rPr>
          <w:rFonts w:eastAsiaTheme="minorEastAsia"/>
          <w:color w:val="000000" w:themeColor="text1"/>
          <w:kern w:val="24"/>
        </w:rPr>
        <w:t xml:space="preserve"> projektnog prijedloga u fazi dodjele bespovratnih sredstava nakon podnošenja u sustavu </w:t>
      </w:r>
      <w:proofErr w:type="spellStart"/>
      <w:r w:rsidRPr="003E6AC4">
        <w:rPr>
          <w:rFonts w:eastAsiaTheme="minorEastAsia"/>
          <w:color w:val="000000" w:themeColor="text1"/>
          <w:kern w:val="24"/>
        </w:rPr>
        <w:t>eNPOO</w:t>
      </w:r>
      <w:proofErr w:type="spellEnd"/>
      <w:r>
        <w:t>),</w:t>
      </w:r>
    </w:p>
    <w:p w14:paraId="47A7A68B" w14:textId="77777777" w:rsidR="0008292D" w:rsidRPr="00E116D8" w:rsidRDefault="0008292D" w:rsidP="0008292D">
      <w:pPr>
        <w:pStyle w:val="StandardWeb"/>
        <w:numPr>
          <w:ilvl w:val="0"/>
          <w:numId w:val="15"/>
        </w:numPr>
        <w:spacing w:before="0" w:beforeAutospacing="0" w:after="240" w:afterAutospacing="0"/>
        <w:jc w:val="both"/>
      </w:pPr>
      <w:r w:rsidRPr="00E116D8">
        <w:t xml:space="preserve">Investicija C.1.5.R4-I1 – Infrastrukturno opremanje banke hrane i posrednika u lancu </w:t>
      </w:r>
      <w:proofErr w:type="spellStart"/>
      <w:r w:rsidRPr="00E116D8">
        <w:t>doniranja</w:t>
      </w:r>
      <w:proofErr w:type="spellEnd"/>
      <w:r w:rsidRPr="00E116D8">
        <w:t xml:space="preserve"> hrane</w:t>
      </w:r>
      <w:r>
        <w:t xml:space="preserve"> – 30 projekata.</w:t>
      </w:r>
    </w:p>
    <w:p w14:paraId="20A247CF" w14:textId="653C6ED0" w:rsidR="00EF320C" w:rsidRPr="000B6682" w:rsidRDefault="00EF320C" w:rsidP="000B66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1BF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Cijenu u Troškovniku (Prilog III) je potrebno iskazati po jedinici/jednoj evaluaciji projektnog prijedloga, zasebno za svaku investiciju, sukladno opsegu i složenosti pregleda </w:t>
      </w:r>
      <w:r w:rsidRPr="000353B1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dokumentacije.</w:t>
      </w:r>
    </w:p>
    <w:bookmarkEnd w:id="6"/>
    <w:bookmarkEnd w:id="7"/>
    <w:p w14:paraId="2A4B6B32" w14:textId="77777777" w:rsidR="00EB3822" w:rsidRPr="003334A3" w:rsidRDefault="00EB3822" w:rsidP="00EB3822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  <w:rPr>
          <w:b/>
        </w:rPr>
      </w:pPr>
      <w:r w:rsidRPr="003334A3">
        <w:rPr>
          <w:b/>
        </w:rPr>
        <w:t>Opis usluge:</w:t>
      </w:r>
    </w:p>
    <w:p w14:paraId="2A5C2386" w14:textId="77777777" w:rsidR="00EB3822" w:rsidRPr="003334A3" w:rsidRDefault="00EB3822" w:rsidP="005C6F5E">
      <w:pPr>
        <w:pStyle w:val="StandardWeb"/>
        <w:spacing w:before="120" w:beforeAutospacing="0" w:after="0" w:afterAutospacing="0"/>
        <w:jc w:val="both"/>
      </w:pPr>
      <w:r w:rsidRPr="003334A3">
        <w:t>Usluga uključuje obavljanje sljedećih poslova:</w:t>
      </w:r>
    </w:p>
    <w:p w14:paraId="2BCB94A9" w14:textId="2ADE0CEA" w:rsidR="00EE7AE2" w:rsidRPr="003334A3" w:rsidRDefault="00157BF1" w:rsidP="00844B8B">
      <w:pPr>
        <w:pStyle w:val="StandardWeb"/>
        <w:numPr>
          <w:ilvl w:val="0"/>
          <w:numId w:val="11"/>
        </w:numPr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</w:rPr>
        <w:t>e</w:t>
      </w:r>
      <w:r w:rsidR="008F311A" w:rsidRPr="008F311A">
        <w:rPr>
          <w:rFonts w:eastAsiaTheme="minorEastAsia"/>
          <w:color w:val="000000" w:themeColor="text1"/>
          <w:kern w:val="24"/>
        </w:rPr>
        <w:t>valuacija projektnog prijedloga (projekta) - izgradnja logističko-distributivnih centara za voće i povrće</w:t>
      </w:r>
      <w:r w:rsidR="00EE7AE2" w:rsidRPr="003334A3">
        <w:rPr>
          <w:rFonts w:eastAsiaTheme="minorEastAsia"/>
          <w:color w:val="000000" w:themeColor="text1"/>
          <w:kern w:val="24"/>
        </w:rPr>
        <w:t>;</w:t>
      </w:r>
    </w:p>
    <w:p w14:paraId="0C449291" w14:textId="77777777" w:rsidR="00157BF1" w:rsidRPr="00157BF1" w:rsidRDefault="00157BF1" w:rsidP="00844B8B">
      <w:pPr>
        <w:pStyle w:val="StandardWeb"/>
        <w:numPr>
          <w:ilvl w:val="0"/>
          <w:numId w:val="11"/>
        </w:numPr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</w:rPr>
        <w:t>e</w:t>
      </w:r>
      <w:r w:rsidRPr="00157BF1">
        <w:rPr>
          <w:rFonts w:eastAsiaTheme="minorEastAsia"/>
          <w:color w:val="000000" w:themeColor="text1"/>
          <w:kern w:val="24"/>
        </w:rPr>
        <w:t xml:space="preserve">valuacija projektnog prijedloga (projekta) - adaptacija skladišnih prostora za posrednike u lancu </w:t>
      </w:r>
      <w:proofErr w:type="spellStart"/>
      <w:r w:rsidRPr="00157BF1">
        <w:rPr>
          <w:rFonts w:eastAsiaTheme="minorEastAsia"/>
          <w:color w:val="000000" w:themeColor="text1"/>
          <w:kern w:val="24"/>
        </w:rPr>
        <w:t>doniranja</w:t>
      </w:r>
      <w:proofErr w:type="spellEnd"/>
      <w:r w:rsidRPr="00157BF1">
        <w:rPr>
          <w:rFonts w:eastAsiaTheme="minorEastAsia"/>
          <w:color w:val="000000" w:themeColor="text1"/>
          <w:kern w:val="24"/>
        </w:rPr>
        <w:t xml:space="preserve"> hrane i banku hrane</w:t>
      </w:r>
    </w:p>
    <w:p w14:paraId="3C12EE16" w14:textId="1DF6BE4D" w:rsidR="00EE7AE2" w:rsidRPr="00DE10C1" w:rsidRDefault="002B2A4F" w:rsidP="00844B8B">
      <w:pPr>
        <w:pStyle w:val="StandardWeb"/>
        <w:numPr>
          <w:ilvl w:val="0"/>
          <w:numId w:val="11"/>
        </w:numPr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</w:rPr>
        <w:t>izrada stručno</w:t>
      </w:r>
      <w:r w:rsidR="00391093">
        <w:rPr>
          <w:rFonts w:eastAsiaTheme="minorEastAsia"/>
          <w:color w:val="000000" w:themeColor="text1"/>
          <w:kern w:val="24"/>
        </w:rPr>
        <w:t>g</w:t>
      </w:r>
      <w:r>
        <w:rPr>
          <w:rFonts w:eastAsiaTheme="minorEastAsia"/>
          <w:color w:val="000000" w:themeColor="text1"/>
          <w:kern w:val="24"/>
        </w:rPr>
        <w:t xml:space="preserve"> obrazloženog mišljenja o </w:t>
      </w:r>
      <w:r w:rsidRPr="002B2A4F">
        <w:rPr>
          <w:rFonts w:eastAsiaTheme="minorEastAsia"/>
          <w:color w:val="000000" w:themeColor="text1"/>
          <w:kern w:val="24"/>
        </w:rPr>
        <w:t xml:space="preserve">usklađenosti </w:t>
      </w:r>
      <w:r w:rsidR="00391093">
        <w:rPr>
          <w:rFonts w:eastAsiaTheme="minorEastAsia"/>
          <w:color w:val="000000" w:themeColor="text1"/>
          <w:kern w:val="24"/>
        </w:rPr>
        <w:t xml:space="preserve">svakog </w:t>
      </w:r>
      <w:r w:rsidRPr="002B2A4F">
        <w:rPr>
          <w:rFonts w:eastAsiaTheme="minorEastAsia"/>
          <w:color w:val="000000" w:themeColor="text1"/>
          <w:kern w:val="24"/>
        </w:rPr>
        <w:t>projekta sa zahtjevima DNSH načela.</w:t>
      </w:r>
    </w:p>
    <w:p w14:paraId="3D44A1E7" w14:textId="77777777" w:rsidR="00DE10C1" w:rsidRPr="003334A3" w:rsidRDefault="00DE10C1" w:rsidP="00DE10C1">
      <w:pPr>
        <w:pStyle w:val="StandardWeb"/>
        <w:spacing w:before="0" w:beforeAutospacing="0" w:after="0" w:afterAutospacing="0"/>
        <w:ind w:left="720"/>
        <w:jc w:val="both"/>
      </w:pPr>
    </w:p>
    <w:p w14:paraId="0D03E194" w14:textId="2923E1F0" w:rsidR="003E2ABD" w:rsidRPr="003334A3" w:rsidRDefault="003E2ABD" w:rsidP="003E2ABD">
      <w:pPr>
        <w:pStyle w:val="StandardWeb"/>
        <w:numPr>
          <w:ilvl w:val="0"/>
          <w:numId w:val="9"/>
        </w:numPr>
        <w:spacing w:before="0" w:beforeAutospacing="0" w:after="0" w:afterAutospacing="0"/>
      </w:pPr>
      <w:r w:rsidRPr="003334A3">
        <w:rPr>
          <w:b/>
        </w:rPr>
        <w:t xml:space="preserve">Planiran </w:t>
      </w:r>
      <w:r w:rsidR="00672C36">
        <w:rPr>
          <w:b/>
        </w:rPr>
        <w:t xml:space="preserve">okvirni </w:t>
      </w:r>
      <w:r w:rsidRPr="003334A3">
        <w:rPr>
          <w:b/>
        </w:rPr>
        <w:t xml:space="preserve">broj </w:t>
      </w:r>
      <w:r w:rsidR="00DE10C1">
        <w:rPr>
          <w:b/>
        </w:rPr>
        <w:t>projektnih prijedloga</w:t>
      </w:r>
      <w:r w:rsidRPr="003334A3">
        <w:t xml:space="preserve">: </w:t>
      </w:r>
      <w:r w:rsidR="004663E2">
        <w:t>45</w:t>
      </w:r>
    </w:p>
    <w:bookmarkEnd w:id="0"/>
    <w:p w14:paraId="68F1A941" w14:textId="77777777" w:rsidR="003E2ABD" w:rsidRPr="003334A3" w:rsidRDefault="003E2ABD" w:rsidP="003E2ABD">
      <w:pPr>
        <w:pStyle w:val="StandardWeb"/>
        <w:spacing w:before="0" w:beforeAutospacing="0" w:after="0" w:afterAutospacing="0"/>
        <w:jc w:val="both"/>
        <w:rPr>
          <w:rFonts w:eastAsiaTheme="minorEastAsia"/>
          <w:kern w:val="24"/>
        </w:rPr>
      </w:pPr>
    </w:p>
    <w:p w14:paraId="19F70F30" w14:textId="77777777" w:rsidR="001B237F" w:rsidRPr="003334A3" w:rsidRDefault="001B237F" w:rsidP="00DE10C1">
      <w:pPr>
        <w:pStyle w:val="Odlomakpopisa"/>
        <w:numPr>
          <w:ilvl w:val="0"/>
          <w:numId w:val="9"/>
        </w:numPr>
        <w:spacing w:after="240"/>
        <w:rPr>
          <w:b/>
        </w:rPr>
      </w:pPr>
      <w:r w:rsidRPr="003334A3">
        <w:rPr>
          <w:b/>
        </w:rPr>
        <w:t>Mjesto izvršenja usluge:</w:t>
      </w:r>
    </w:p>
    <w:p w14:paraId="360E5F7B" w14:textId="5DBC97D1" w:rsidR="00612A68" w:rsidRPr="003334A3" w:rsidRDefault="001B237F" w:rsidP="00157BF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05580597"/>
      <w:r w:rsidRPr="003334A3">
        <w:rPr>
          <w:rFonts w:ascii="Times New Roman" w:hAnsi="Times New Roman" w:cs="Times New Roman"/>
          <w:sz w:val="24"/>
          <w:szCs w:val="24"/>
        </w:rPr>
        <w:t xml:space="preserve">Usluga će se izvršiti na </w:t>
      </w:r>
      <w:r w:rsidR="00AF574E">
        <w:rPr>
          <w:rFonts w:ascii="Times New Roman" w:hAnsi="Times New Roman" w:cs="Times New Roman"/>
          <w:sz w:val="24"/>
          <w:szCs w:val="24"/>
        </w:rPr>
        <w:t>lokaciji Izvršitelja koji je dužan osigurati</w:t>
      </w:r>
      <w:r w:rsidR="00AF574E" w:rsidRPr="00AF574E">
        <w:rPr>
          <w:rFonts w:ascii="Times New Roman" w:hAnsi="Times New Roman" w:cs="Times New Roman"/>
          <w:sz w:val="24"/>
          <w:szCs w:val="24"/>
        </w:rPr>
        <w:t xml:space="preserve"> uredsk</w:t>
      </w:r>
      <w:r w:rsidR="00AF574E">
        <w:rPr>
          <w:rFonts w:ascii="Times New Roman" w:hAnsi="Times New Roman" w:cs="Times New Roman"/>
          <w:sz w:val="24"/>
          <w:szCs w:val="24"/>
        </w:rPr>
        <w:t>i</w:t>
      </w:r>
      <w:r w:rsidR="00AF574E" w:rsidRPr="00AF574E">
        <w:rPr>
          <w:rFonts w:ascii="Times New Roman" w:hAnsi="Times New Roman" w:cs="Times New Roman"/>
          <w:sz w:val="24"/>
          <w:szCs w:val="24"/>
        </w:rPr>
        <w:t xml:space="preserve"> prostor te oprem</w:t>
      </w:r>
      <w:r w:rsidR="00AF574E">
        <w:rPr>
          <w:rFonts w:ascii="Times New Roman" w:hAnsi="Times New Roman" w:cs="Times New Roman"/>
          <w:sz w:val="24"/>
          <w:szCs w:val="24"/>
        </w:rPr>
        <w:t>u</w:t>
      </w:r>
      <w:r w:rsidR="00AF574E" w:rsidRPr="00AF574E">
        <w:rPr>
          <w:rFonts w:ascii="Times New Roman" w:hAnsi="Times New Roman" w:cs="Times New Roman"/>
          <w:sz w:val="24"/>
          <w:szCs w:val="24"/>
        </w:rPr>
        <w:t xml:space="preserve"> za rad stručnjaka</w:t>
      </w:r>
      <w:r w:rsidR="00AF574E">
        <w:rPr>
          <w:rFonts w:ascii="Times New Roman" w:hAnsi="Times New Roman" w:cs="Times New Roman"/>
          <w:sz w:val="24"/>
          <w:szCs w:val="24"/>
        </w:rPr>
        <w:t>.</w:t>
      </w:r>
      <w:bookmarkEnd w:id="10"/>
      <w:r w:rsidR="00AF574E" w:rsidRPr="00AF574E" w:rsidDel="00AF574E">
        <w:rPr>
          <w:rFonts w:ascii="Times New Roman" w:hAnsi="Times New Roman" w:cs="Times New Roman"/>
          <w:sz w:val="24"/>
          <w:szCs w:val="24"/>
        </w:rPr>
        <w:t xml:space="preserve"> </w:t>
      </w:r>
      <w:r w:rsidR="00AF574E" w:rsidRPr="00AF574E">
        <w:rPr>
          <w:rFonts w:ascii="Times New Roman" w:hAnsi="Times New Roman" w:cs="Times New Roman"/>
          <w:sz w:val="24"/>
          <w:szCs w:val="24"/>
        </w:rPr>
        <w:t xml:space="preserve">Sve troškove koji proizlaze iz obveze </w:t>
      </w:r>
      <w:r w:rsidR="00AF574E">
        <w:rPr>
          <w:rFonts w:ascii="Times New Roman" w:hAnsi="Times New Roman" w:cs="Times New Roman"/>
          <w:sz w:val="24"/>
          <w:szCs w:val="24"/>
        </w:rPr>
        <w:t>Izvršitelja</w:t>
      </w:r>
      <w:r w:rsidR="00AF574E" w:rsidRPr="00AF574E">
        <w:rPr>
          <w:rFonts w:ascii="Times New Roman" w:hAnsi="Times New Roman" w:cs="Times New Roman"/>
          <w:sz w:val="24"/>
          <w:szCs w:val="24"/>
        </w:rPr>
        <w:t xml:space="preserve"> da osigura tehničku podršku u radu stručnjacima</w:t>
      </w:r>
      <w:r w:rsidR="00AF574E">
        <w:rPr>
          <w:rFonts w:ascii="Times New Roman" w:hAnsi="Times New Roman" w:cs="Times New Roman"/>
          <w:sz w:val="24"/>
          <w:szCs w:val="24"/>
        </w:rPr>
        <w:t xml:space="preserve">, </w:t>
      </w:r>
      <w:r w:rsidR="00AF574E" w:rsidRPr="00AF574E">
        <w:rPr>
          <w:rFonts w:ascii="Times New Roman" w:hAnsi="Times New Roman" w:cs="Times New Roman"/>
          <w:sz w:val="24"/>
          <w:szCs w:val="24"/>
        </w:rPr>
        <w:t xml:space="preserve">uključujući i troškove pripreme svih </w:t>
      </w:r>
      <w:proofErr w:type="spellStart"/>
      <w:r w:rsidR="00AF574E" w:rsidRPr="00AF574E">
        <w:rPr>
          <w:rFonts w:ascii="Times New Roman" w:hAnsi="Times New Roman" w:cs="Times New Roman"/>
          <w:sz w:val="24"/>
          <w:szCs w:val="24"/>
        </w:rPr>
        <w:t>isporučevina</w:t>
      </w:r>
      <w:proofErr w:type="spellEnd"/>
      <w:r w:rsidR="00AF574E" w:rsidRPr="00AF574E">
        <w:rPr>
          <w:rFonts w:ascii="Times New Roman" w:hAnsi="Times New Roman" w:cs="Times New Roman"/>
          <w:sz w:val="24"/>
          <w:szCs w:val="24"/>
        </w:rPr>
        <w:t xml:space="preserve"> prema </w:t>
      </w:r>
      <w:r w:rsidR="00AF574E">
        <w:rPr>
          <w:rFonts w:ascii="Times New Roman" w:hAnsi="Times New Roman" w:cs="Times New Roman"/>
          <w:sz w:val="24"/>
          <w:szCs w:val="24"/>
        </w:rPr>
        <w:t>Naručitelju</w:t>
      </w:r>
      <w:r w:rsidR="00AF574E" w:rsidRPr="00AF574E">
        <w:rPr>
          <w:rFonts w:ascii="Times New Roman" w:hAnsi="Times New Roman" w:cs="Times New Roman"/>
          <w:sz w:val="24"/>
          <w:szCs w:val="24"/>
        </w:rPr>
        <w:t xml:space="preserve">, </w:t>
      </w:r>
      <w:r w:rsidR="00AF574E">
        <w:rPr>
          <w:rFonts w:ascii="Times New Roman" w:hAnsi="Times New Roman" w:cs="Times New Roman"/>
          <w:sz w:val="24"/>
          <w:szCs w:val="24"/>
        </w:rPr>
        <w:t>Ponuditelj je</w:t>
      </w:r>
      <w:r w:rsidR="00AF574E" w:rsidRPr="00AF574E">
        <w:rPr>
          <w:rFonts w:ascii="Times New Roman" w:hAnsi="Times New Roman" w:cs="Times New Roman"/>
          <w:sz w:val="24"/>
          <w:szCs w:val="24"/>
        </w:rPr>
        <w:t xml:space="preserve"> u obvezi uključiti u iznos </w:t>
      </w:r>
      <w:r w:rsidR="00BA51C3">
        <w:rPr>
          <w:rFonts w:ascii="Times New Roman" w:hAnsi="Times New Roman" w:cs="Times New Roman"/>
          <w:sz w:val="24"/>
          <w:szCs w:val="24"/>
        </w:rPr>
        <w:t>jedinične cijene u Troškovnik</w:t>
      </w:r>
      <w:r w:rsidR="0008292D">
        <w:rPr>
          <w:rFonts w:ascii="Times New Roman" w:hAnsi="Times New Roman" w:cs="Times New Roman"/>
          <w:sz w:val="24"/>
          <w:szCs w:val="24"/>
        </w:rPr>
        <w:t>u</w:t>
      </w:r>
      <w:r w:rsidR="00AF574E" w:rsidRPr="00AF574E">
        <w:rPr>
          <w:rFonts w:ascii="Times New Roman" w:hAnsi="Times New Roman" w:cs="Times New Roman"/>
          <w:sz w:val="24"/>
          <w:szCs w:val="24"/>
        </w:rPr>
        <w:t xml:space="preserve"> </w:t>
      </w:r>
      <w:r w:rsidR="0008292D">
        <w:rPr>
          <w:rFonts w:ascii="Times New Roman" w:hAnsi="Times New Roman" w:cs="Times New Roman"/>
          <w:sz w:val="24"/>
          <w:szCs w:val="24"/>
        </w:rPr>
        <w:t xml:space="preserve">(Prilogu III) </w:t>
      </w:r>
      <w:r w:rsidR="00AF574E" w:rsidRPr="00AF574E">
        <w:rPr>
          <w:rFonts w:ascii="Times New Roman" w:hAnsi="Times New Roman" w:cs="Times New Roman"/>
          <w:sz w:val="24"/>
          <w:szCs w:val="24"/>
        </w:rPr>
        <w:t xml:space="preserve">te se isti neće obračunavati i plaćati zasebno. </w:t>
      </w:r>
    </w:p>
    <w:p w14:paraId="6071D09E" w14:textId="77777777" w:rsidR="00DE10C1" w:rsidRPr="00DE10C1" w:rsidRDefault="001B237F" w:rsidP="0098675D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</w:pPr>
      <w:r w:rsidRPr="003334A3">
        <w:rPr>
          <w:b/>
        </w:rPr>
        <w:t xml:space="preserve">Rok izvršenja usluge: </w:t>
      </w:r>
    </w:p>
    <w:p w14:paraId="095D1C90" w14:textId="77777777" w:rsidR="00DE10C1" w:rsidRDefault="00DE10C1" w:rsidP="00DE10C1">
      <w:pPr>
        <w:pStyle w:val="StandardWeb"/>
        <w:spacing w:before="0" w:beforeAutospacing="0" w:after="0" w:afterAutospacing="0"/>
        <w:jc w:val="both"/>
      </w:pPr>
    </w:p>
    <w:p w14:paraId="071E3302" w14:textId="79EFD752" w:rsidR="009E11AD" w:rsidRPr="003334A3" w:rsidRDefault="00DE10C1" w:rsidP="009E11AD">
      <w:pPr>
        <w:pStyle w:val="StandardWeb"/>
        <w:spacing w:before="0" w:beforeAutospacing="0" w:after="0" w:afterAutospacing="0"/>
        <w:jc w:val="both"/>
      </w:pPr>
      <w:r w:rsidRPr="00DE10C1">
        <w:t xml:space="preserve">Usluga će se izvršavati od </w:t>
      </w:r>
      <w:r w:rsidR="002B5817">
        <w:t xml:space="preserve">datuma potpisa narudžbenice </w:t>
      </w:r>
      <w:r w:rsidRPr="00DE10C1">
        <w:t xml:space="preserve">do kraja </w:t>
      </w:r>
      <w:r w:rsidR="002B5817">
        <w:t>obrade svih projektnih prijava koje podliježu ocjeni usklađenosti s načelom DNSH.</w:t>
      </w:r>
    </w:p>
    <w:p w14:paraId="2C979631" w14:textId="77777777" w:rsidR="00844B8B" w:rsidRPr="003334A3" w:rsidRDefault="00844B8B" w:rsidP="001B237F">
      <w:pPr>
        <w:pStyle w:val="StandardWeb"/>
        <w:spacing w:before="0" w:beforeAutospacing="0" w:after="0" w:afterAutospacing="0"/>
        <w:jc w:val="both"/>
        <w:rPr>
          <w:u w:val="single"/>
        </w:rPr>
      </w:pPr>
    </w:p>
    <w:p w14:paraId="4E698DB2" w14:textId="77777777" w:rsidR="00844B8B" w:rsidRPr="003334A3" w:rsidRDefault="00844B8B" w:rsidP="001B237F">
      <w:pPr>
        <w:pStyle w:val="StandardWeb"/>
        <w:spacing w:before="0" w:beforeAutospacing="0" w:after="0" w:afterAutospacing="0"/>
        <w:jc w:val="both"/>
        <w:rPr>
          <w:u w:val="single"/>
        </w:rPr>
      </w:pPr>
    </w:p>
    <w:p w14:paraId="426DD2D6" w14:textId="77777777" w:rsidR="00844B8B" w:rsidRPr="003334A3" w:rsidRDefault="00844B8B" w:rsidP="001B237F">
      <w:pPr>
        <w:pStyle w:val="StandardWeb"/>
        <w:spacing w:before="0" w:beforeAutospacing="0" w:after="0" w:afterAutospacing="0"/>
        <w:jc w:val="both"/>
        <w:rPr>
          <w:u w:val="single"/>
        </w:rPr>
      </w:pPr>
    </w:p>
    <w:p w14:paraId="0A3E282C" w14:textId="77777777" w:rsidR="001B237F" w:rsidRPr="003334A3" w:rsidRDefault="001B237F" w:rsidP="00EE7AE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D97DDF4" w14:textId="77777777" w:rsidR="001B237F" w:rsidRPr="003334A3" w:rsidRDefault="001B237F" w:rsidP="00EE7AE2">
      <w:pPr>
        <w:rPr>
          <w:rFonts w:ascii="Times New Roman" w:hAnsi="Times New Roman" w:cs="Times New Roman"/>
          <w:sz w:val="24"/>
          <w:szCs w:val="24"/>
        </w:rPr>
      </w:pPr>
    </w:p>
    <w:sectPr w:rsidR="001B237F" w:rsidRPr="003334A3" w:rsidSect="001B237F">
      <w:pgSz w:w="11906" w:h="16838"/>
      <w:pgMar w:top="1304" w:right="1304" w:bottom="130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88215" w14:textId="77777777" w:rsidR="00906318" w:rsidRDefault="00906318" w:rsidP="00DD7A56">
      <w:pPr>
        <w:spacing w:after="0" w:line="240" w:lineRule="auto"/>
      </w:pPr>
      <w:r>
        <w:separator/>
      </w:r>
    </w:p>
  </w:endnote>
  <w:endnote w:type="continuationSeparator" w:id="0">
    <w:p w14:paraId="6AF04A9A" w14:textId="77777777" w:rsidR="00906318" w:rsidRDefault="00906318" w:rsidP="00DD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B70C4" w14:textId="77777777" w:rsidR="00906318" w:rsidRDefault="00906318" w:rsidP="00DD7A56">
      <w:pPr>
        <w:spacing w:after="0" w:line="240" w:lineRule="auto"/>
      </w:pPr>
      <w:r>
        <w:separator/>
      </w:r>
    </w:p>
  </w:footnote>
  <w:footnote w:type="continuationSeparator" w:id="0">
    <w:p w14:paraId="58309D3E" w14:textId="77777777" w:rsidR="00906318" w:rsidRDefault="00906318" w:rsidP="00DD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03DB"/>
    <w:multiLevelType w:val="hybridMultilevel"/>
    <w:tmpl w:val="AF829B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651F0"/>
    <w:multiLevelType w:val="hybridMultilevel"/>
    <w:tmpl w:val="4B4AE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1E3F56">
      <w:numFmt w:val="bullet"/>
      <w:lvlText w:val="•"/>
      <w:lvlJc w:val="left"/>
      <w:pPr>
        <w:ind w:left="1785" w:hanging="705"/>
      </w:pPr>
      <w:rPr>
        <w:rFonts w:ascii="Arial" w:eastAsiaTheme="minorEastAsia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3" w15:restartNumberingAfterBreak="0">
    <w:nsid w:val="30946C62"/>
    <w:multiLevelType w:val="hybridMultilevel"/>
    <w:tmpl w:val="57BC1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B1708"/>
    <w:multiLevelType w:val="hybridMultilevel"/>
    <w:tmpl w:val="019E5B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77B6A"/>
    <w:multiLevelType w:val="hybridMultilevel"/>
    <w:tmpl w:val="30AA31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A1E3F56">
      <w:numFmt w:val="bullet"/>
      <w:lvlText w:val="•"/>
      <w:lvlJc w:val="left"/>
      <w:pPr>
        <w:ind w:left="1425" w:hanging="705"/>
      </w:pPr>
      <w:rPr>
        <w:rFonts w:ascii="Arial" w:eastAsiaTheme="minorEastAsia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54F8C"/>
    <w:multiLevelType w:val="hybridMultilevel"/>
    <w:tmpl w:val="C60085FC"/>
    <w:lvl w:ilvl="0" w:tplc="8346A8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4EE6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E8A196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</w:rPr>
    </w:lvl>
    <w:lvl w:ilvl="3" w:tplc="6E1C94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2C30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0C3A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4C8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B6D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6A92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D580DCF"/>
    <w:multiLevelType w:val="hybridMultilevel"/>
    <w:tmpl w:val="D9981C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7513D"/>
    <w:multiLevelType w:val="hybridMultilevel"/>
    <w:tmpl w:val="C9CC39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A57E7"/>
    <w:multiLevelType w:val="hybridMultilevel"/>
    <w:tmpl w:val="EDA8C494"/>
    <w:lvl w:ilvl="0" w:tplc="1096933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940357"/>
    <w:multiLevelType w:val="hybridMultilevel"/>
    <w:tmpl w:val="8444C52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7336D7F"/>
    <w:multiLevelType w:val="hybridMultilevel"/>
    <w:tmpl w:val="DDA6C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B7C10"/>
    <w:multiLevelType w:val="hybridMultilevel"/>
    <w:tmpl w:val="68CCD8FE"/>
    <w:lvl w:ilvl="0" w:tplc="AEFED5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96101"/>
    <w:multiLevelType w:val="hybridMultilevel"/>
    <w:tmpl w:val="383A52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61580"/>
    <w:multiLevelType w:val="hybridMultilevel"/>
    <w:tmpl w:val="2222CEA8"/>
    <w:lvl w:ilvl="0" w:tplc="D5E8B854">
      <w:start w:val="1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C090E"/>
    <w:multiLevelType w:val="hybridMultilevel"/>
    <w:tmpl w:val="347CD7FC"/>
    <w:lvl w:ilvl="0" w:tplc="5874D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58A6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D036D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B42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9CED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1EF1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4A2E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161B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BECC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F647247"/>
    <w:multiLevelType w:val="hybridMultilevel"/>
    <w:tmpl w:val="A13C2098"/>
    <w:lvl w:ilvl="0" w:tplc="C4EAD4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265C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688A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A14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F6BD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3A38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C14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56B5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E2D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16"/>
  </w:num>
  <w:num w:numId="11">
    <w:abstractNumId w:val="12"/>
  </w:num>
  <w:num w:numId="12">
    <w:abstractNumId w:val="0"/>
  </w:num>
  <w:num w:numId="13">
    <w:abstractNumId w:val="4"/>
  </w:num>
  <w:num w:numId="14">
    <w:abstractNumId w:val="14"/>
  </w:num>
  <w:num w:numId="15">
    <w:abstractNumId w:val="11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822"/>
    <w:rsid w:val="00007F26"/>
    <w:rsid w:val="00027242"/>
    <w:rsid w:val="00061DF0"/>
    <w:rsid w:val="0008292D"/>
    <w:rsid w:val="000B6682"/>
    <w:rsid w:val="000C0B17"/>
    <w:rsid w:val="000F44C4"/>
    <w:rsid w:val="0010710B"/>
    <w:rsid w:val="00146DDD"/>
    <w:rsid w:val="00156242"/>
    <w:rsid w:val="00157BF1"/>
    <w:rsid w:val="00186D18"/>
    <w:rsid w:val="001B237F"/>
    <w:rsid w:val="002A2EB8"/>
    <w:rsid w:val="002B2A4F"/>
    <w:rsid w:val="002B5817"/>
    <w:rsid w:val="00301CFE"/>
    <w:rsid w:val="003320D9"/>
    <w:rsid w:val="003334A3"/>
    <w:rsid w:val="00391093"/>
    <w:rsid w:val="003B3722"/>
    <w:rsid w:val="003E2ABD"/>
    <w:rsid w:val="003E6AC4"/>
    <w:rsid w:val="00463165"/>
    <w:rsid w:val="004663E2"/>
    <w:rsid w:val="0047587A"/>
    <w:rsid w:val="0051461F"/>
    <w:rsid w:val="00532356"/>
    <w:rsid w:val="005736DC"/>
    <w:rsid w:val="00591F82"/>
    <w:rsid w:val="005C6F5E"/>
    <w:rsid w:val="005C748D"/>
    <w:rsid w:val="005F05B7"/>
    <w:rsid w:val="006014F7"/>
    <w:rsid w:val="00612A68"/>
    <w:rsid w:val="0063266C"/>
    <w:rsid w:val="00672C36"/>
    <w:rsid w:val="006B3916"/>
    <w:rsid w:val="006E3861"/>
    <w:rsid w:val="006F71A6"/>
    <w:rsid w:val="007405DC"/>
    <w:rsid w:val="00741089"/>
    <w:rsid w:val="0075492D"/>
    <w:rsid w:val="00790979"/>
    <w:rsid w:val="007C14F2"/>
    <w:rsid w:val="007D59CD"/>
    <w:rsid w:val="008406E0"/>
    <w:rsid w:val="00844B8B"/>
    <w:rsid w:val="00890CEC"/>
    <w:rsid w:val="008F1288"/>
    <w:rsid w:val="008F311A"/>
    <w:rsid w:val="00906318"/>
    <w:rsid w:val="0098675D"/>
    <w:rsid w:val="009C2B51"/>
    <w:rsid w:val="009E11AD"/>
    <w:rsid w:val="00A027A7"/>
    <w:rsid w:val="00A05421"/>
    <w:rsid w:val="00A22274"/>
    <w:rsid w:val="00A33052"/>
    <w:rsid w:val="00AA71A8"/>
    <w:rsid w:val="00AF574E"/>
    <w:rsid w:val="00B006BE"/>
    <w:rsid w:val="00B101CC"/>
    <w:rsid w:val="00B537B6"/>
    <w:rsid w:val="00B94597"/>
    <w:rsid w:val="00BA0E8E"/>
    <w:rsid w:val="00BA51C3"/>
    <w:rsid w:val="00BC748B"/>
    <w:rsid w:val="00BE7616"/>
    <w:rsid w:val="00C464AF"/>
    <w:rsid w:val="00CA6339"/>
    <w:rsid w:val="00CB7C3A"/>
    <w:rsid w:val="00CC1C28"/>
    <w:rsid w:val="00CC2A81"/>
    <w:rsid w:val="00CE7395"/>
    <w:rsid w:val="00DA0BF4"/>
    <w:rsid w:val="00DA7C47"/>
    <w:rsid w:val="00DC03E6"/>
    <w:rsid w:val="00DD7A56"/>
    <w:rsid w:val="00DE10C1"/>
    <w:rsid w:val="00E07292"/>
    <w:rsid w:val="00E116D8"/>
    <w:rsid w:val="00E71CE5"/>
    <w:rsid w:val="00E77905"/>
    <w:rsid w:val="00E85894"/>
    <w:rsid w:val="00E9434A"/>
    <w:rsid w:val="00EB3822"/>
    <w:rsid w:val="00EE7AE2"/>
    <w:rsid w:val="00EF320C"/>
    <w:rsid w:val="00EF6E6F"/>
    <w:rsid w:val="00F0331A"/>
    <w:rsid w:val="00F600BC"/>
    <w:rsid w:val="00F74262"/>
    <w:rsid w:val="00FC1949"/>
    <w:rsid w:val="00FD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2F95"/>
  <w15:chartTrackingRefBased/>
  <w15:docId w15:val="{672F3A02-9D9D-4573-8654-FC3A798A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B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B38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uiPriority w:val="1"/>
    <w:qFormat/>
    <w:rsid w:val="00EB3822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noProof/>
      <w:color w:val="0E5092"/>
      <w:kern w:val="22"/>
      <w:sz w:val="52"/>
      <w:szCs w:val="52"/>
      <w:lang w:eastAsia="ja-JP"/>
      <w14:ligatures w14:val="standard"/>
    </w:rPr>
  </w:style>
  <w:style w:type="character" w:customStyle="1" w:styleId="NaslovChar">
    <w:name w:val="Naslov Char"/>
    <w:basedOn w:val="Zadanifontodlomka"/>
    <w:link w:val="Naslov"/>
    <w:uiPriority w:val="1"/>
    <w:rsid w:val="00EB3822"/>
    <w:rPr>
      <w:rFonts w:asciiTheme="majorHAnsi" w:eastAsiaTheme="majorEastAsia" w:hAnsiTheme="majorHAnsi" w:cstheme="majorBidi"/>
      <w:caps/>
      <w:noProof/>
      <w:color w:val="0E5092"/>
      <w:kern w:val="22"/>
      <w:sz w:val="52"/>
      <w:szCs w:val="52"/>
      <w:lang w:eastAsia="ja-JP"/>
      <w14:ligatures w14:val="standard"/>
    </w:rPr>
  </w:style>
  <w:style w:type="paragraph" w:styleId="Podnaslov">
    <w:name w:val="Subtitle"/>
    <w:basedOn w:val="Normal"/>
    <w:next w:val="Normal"/>
    <w:link w:val="PodnaslovChar"/>
    <w:uiPriority w:val="1"/>
    <w:qFormat/>
    <w:rsid w:val="00EB3822"/>
    <w:pPr>
      <w:spacing w:before="120" w:after="0" w:line="240" w:lineRule="auto"/>
      <w:ind w:left="72" w:right="72"/>
      <w:jc w:val="right"/>
    </w:pPr>
    <w:rPr>
      <w:rFonts w:asciiTheme="majorHAnsi" w:eastAsiaTheme="majorEastAsia" w:hAnsiTheme="majorHAnsi" w:cstheme="majorBidi"/>
      <w:caps/>
      <w:noProof/>
      <w:kern w:val="22"/>
      <w:sz w:val="28"/>
      <w:szCs w:val="28"/>
      <w:lang w:eastAsia="ja-JP"/>
      <w14:ligatures w14:val="standard"/>
    </w:rPr>
  </w:style>
  <w:style w:type="character" w:customStyle="1" w:styleId="PodnaslovChar">
    <w:name w:val="Podnaslov Char"/>
    <w:basedOn w:val="Zadanifontodlomka"/>
    <w:link w:val="Podnaslov"/>
    <w:uiPriority w:val="1"/>
    <w:rsid w:val="00EB3822"/>
    <w:rPr>
      <w:rFonts w:asciiTheme="majorHAnsi" w:eastAsiaTheme="majorEastAsia" w:hAnsiTheme="majorHAnsi" w:cstheme="majorBidi"/>
      <w:caps/>
      <w:noProof/>
      <w:kern w:val="22"/>
      <w:sz w:val="28"/>
      <w:szCs w:val="28"/>
      <w:lang w:eastAsia="ja-JP"/>
      <w14:ligatures w14:val="standard"/>
    </w:rPr>
  </w:style>
  <w:style w:type="paragraph" w:customStyle="1" w:styleId="Podacizakontakt">
    <w:name w:val="Podaci za kontakt"/>
    <w:basedOn w:val="Normal"/>
    <w:uiPriority w:val="1"/>
    <w:qFormat/>
    <w:rsid w:val="00EB3822"/>
    <w:pPr>
      <w:spacing w:before="1680" w:after="0" w:line="240" w:lineRule="auto"/>
      <w:ind w:left="72" w:right="72"/>
      <w:contextualSpacing/>
      <w:jc w:val="right"/>
    </w:pPr>
    <w:rPr>
      <w:rFonts w:eastAsiaTheme="minorEastAsia"/>
      <w:caps/>
      <w:noProof/>
      <w:kern w:val="22"/>
      <w:lang w:eastAsia="ja-JP"/>
      <w14:ligatures w14:val="standard"/>
    </w:rPr>
  </w:style>
  <w:style w:type="character" w:styleId="Tekstrezerviranogmjesta">
    <w:name w:val="Placeholder Text"/>
    <w:basedOn w:val="Zadanifontodlomka"/>
    <w:uiPriority w:val="2"/>
    <w:rsid w:val="00EB3822"/>
    <w:rPr>
      <w:i/>
      <w:iCs/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DD7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7A56"/>
  </w:style>
  <w:style w:type="paragraph" w:styleId="Podnoje">
    <w:name w:val="footer"/>
    <w:basedOn w:val="Normal"/>
    <w:link w:val="PodnojeChar"/>
    <w:uiPriority w:val="99"/>
    <w:unhideWhenUsed/>
    <w:rsid w:val="00DD7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7A56"/>
  </w:style>
  <w:style w:type="character" w:styleId="Referencakomentara">
    <w:name w:val="annotation reference"/>
    <w:basedOn w:val="Zadanifontodlomka"/>
    <w:uiPriority w:val="99"/>
    <w:semiHidden/>
    <w:unhideWhenUsed/>
    <w:rsid w:val="00672C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72C3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72C3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72C3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72C36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2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2C36"/>
    <w:rPr>
      <w:rFonts w:ascii="Segoe UI" w:hAnsi="Segoe UI" w:cs="Segoe UI"/>
      <w:sz w:val="18"/>
      <w:szCs w:val="18"/>
    </w:rPr>
  </w:style>
  <w:style w:type="paragraph" w:customStyle="1" w:styleId="Naslov11">
    <w:name w:val="Naslov 11"/>
    <w:basedOn w:val="Normal"/>
    <w:qFormat/>
    <w:rsid w:val="008F311A"/>
    <w:pPr>
      <w:numPr>
        <w:numId w:val="17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Helvetica-BoldOblique"/>
      <w:b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40352">
          <w:marLeft w:val="44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502">
          <w:marLeft w:val="44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826">
          <w:marLeft w:val="44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473">
          <w:marLeft w:val="44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613">
          <w:marLeft w:val="44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6550">
          <w:marLeft w:val="44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3691">
          <w:marLeft w:val="44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615">
          <w:marLeft w:val="44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E5C1003C8648E8BFB6D97DB2038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FE5FD-BC76-4062-8BDA-EB42A3D97B34}"/>
      </w:docPartPr>
      <w:docPartBody>
        <w:p w:rsidR="00DC520E" w:rsidRDefault="00A3759C" w:rsidP="00A3759C">
          <w:pPr>
            <w:pStyle w:val="ADE5C1003C8648E8BFB6D97DB20381E7"/>
          </w:pPr>
          <w:r w:rsidRPr="00D310BE">
            <w:rPr>
              <w:rStyle w:val="Tekstrezerviranogmjesta"/>
            </w:rPr>
            <w:t>[Predmet]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9C"/>
    <w:rsid w:val="000A3616"/>
    <w:rsid w:val="00263A0F"/>
    <w:rsid w:val="00473B9F"/>
    <w:rsid w:val="004E12E3"/>
    <w:rsid w:val="0052124A"/>
    <w:rsid w:val="00627C9E"/>
    <w:rsid w:val="006523B4"/>
    <w:rsid w:val="006A620F"/>
    <w:rsid w:val="006C1477"/>
    <w:rsid w:val="007D43C1"/>
    <w:rsid w:val="007E4DB4"/>
    <w:rsid w:val="008D69CD"/>
    <w:rsid w:val="00A013F7"/>
    <w:rsid w:val="00A328A1"/>
    <w:rsid w:val="00A3759C"/>
    <w:rsid w:val="00D05F39"/>
    <w:rsid w:val="00DC520E"/>
    <w:rsid w:val="00E1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2"/>
    <w:rsid w:val="00A3759C"/>
    <w:rPr>
      <w:i/>
      <w:iCs/>
      <w:color w:val="808080"/>
    </w:rPr>
  </w:style>
  <w:style w:type="paragraph" w:customStyle="1" w:styleId="ADE5C1003C8648E8BFB6D97DB20381E7">
    <w:name w:val="ADE5C1003C8648E8BFB6D97DB20381E7"/>
    <w:rsid w:val="00A3759C"/>
  </w:style>
  <w:style w:type="paragraph" w:customStyle="1" w:styleId="E56D7399DE6040A8B6CEC85CCA5C66EC">
    <w:name w:val="E56D7399DE6040A8B6CEC85CCA5C66EC"/>
    <w:rsid w:val="00A375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41DF90B4BC0419CCF9908F94D2664" ma:contentTypeVersion="0" ma:contentTypeDescription="Create a new document." ma:contentTypeScope="" ma:versionID="5f9fdcb1e61937de5e3e66da4e471d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6307E-22DF-48C9-A75C-94539E8D9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85DFE6-86B0-44BD-848F-D3EAFF2DEC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18FC4-1F83-431B-88E5-1EA69B74C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AF1CC6-94D7-402F-B922-C72D3E31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1199</Words>
  <Characters>6838</Characters>
  <Application>Microsoft Office Word</Application>
  <DocSecurity>0</DocSecurity>
  <Lines>56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usluga evaluacije DNSH zahtjeva u dijelu NPOO Ministarstva poljoprivrede</vt:lpstr>
      <vt:lpstr>Usluga organizacije fokus grupa proizvođača/uzgajivača vezano uz  sljedivosti hrane</vt:lpstr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usluga evaluacije DNSH zahtjeva u dijelu NPOO Ministarstva poljoprivrede</dc:title>
  <dc:subject>OPIS POSLOVA</dc:subject>
  <dc:creator>Božica Rukavina</dc:creator>
  <cp:keywords/>
  <dc:description/>
  <cp:lastModifiedBy>Adrijan Humaan</cp:lastModifiedBy>
  <cp:revision>2</cp:revision>
  <dcterms:created xsi:type="dcterms:W3CDTF">2022-06-09T11:41:00Z</dcterms:created>
  <dcterms:modified xsi:type="dcterms:W3CDTF">2022-06-09T11:41:00Z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0x0101004CB41DF90B4BC0419CCF9908F94D2664</vt:lpwstr>
  </property>
</Properties>
</file>