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C2" w:rsidRPr="00811D5A" w:rsidRDefault="00D83432" w:rsidP="00B047C2">
      <w:pPr>
        <w:jc w:val="right"/>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PRILOG V.</w:t>
      </w:r>
      <w:bookmarkStart w:id="0" w:name="_GoBack"/>
      <w:bookmarkEnd w:id="0"/>
    </w:p>
    <w:p w:rsidR="008E280D" w:rsidRDefault="00392E8F" w:rsidP="00733001">
      <w:pPr>
        <w:jc w:val="center"/>
        <w:rPr>
          <w:rFonts w:ascii="Times New Roman" w:eastAsia="Times New Roman" w:hAnsi="Times New Roman" w:cs="Times New Roman"/>
          <w:b/>
          <w:sz w:val="28"/>
          <w:szCs w:val="24"/>
          <w:lang w:eastAsia="hr-HR"/>
        </w:rPr>
      </w:pPr>
      <w:r w:rsidRPr="00A87387">
        <w:rPr>
          <w:rFonts w:ascii="Times New Roman" w:eastAsia="Times New Roman" w:hAnsi="Times New Roman" w:cs="Times New Roman"/>
          <w:b/>
          <w:sz w:val="28"/>
          <w:szCs w:val="24"/>
          <w:lang w:eastAsia="hr-HR"/>
        </w:rPr>
        <w:t>TEHNIČKA SPECIFIKACIJA</w:t>
      </w:r>
    </w:p>
    <w:p w:rsidR="005240A9" w:rsidRPr="00A87387" w:rsidRDefault="005240A9" w:rsidP="00733001">
      <w:pPr>
        <w:jc w:val="center"/>
        <w:rPr>
          <w:rFonts w:ascii="Times New Roman" w:eastAsia="Times New Roman" w:hAnsi="Times New Roman" w:cs="Times New Roman"/>
          <w:b/>
          <w:sz w:val="28"/>
          <w:szCs w:val="24"/>
          <w:lang w:eastAsia="hr-HR"/>
        </w:rPr>
      </w:pPr>
      <w:r>
        <w:rPr>
          <w:rFonts w:ascii="Times New Roman" w:eastAsia="Times New Roman" w:hAnsi="Times New Roman" w:cs="Times New Roman"/>
          <w:b/>
          <w:sz w:val="28"/>
          <w:szCs w:val="24"/>
          <w:lang w:eastAsia="hr-HR"/>
        </w:rPr>
        <w:t>175/2021/JN</w:t>
      </w:r>
    </w:p>
    <w:p w:rsidR="00A87387" w:rsidRDefault="00A87387" w:rsidP="00A87387">
      <w:pPr>
        <w:pStyle w:val="Odlomakpopisa"/>
        <w:numPr>
          <w:ilvl w:val="0"/>
          <w:numId w:val="1"/>
        </w:numPr>
        <w:spacing w:after="0"/>
        <w:ind w:left="0" w:firstLine="0"/>
        <w:jc w:val="both"/>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 xml:space="preserve">Tehničke specifikacije mjerača </w:t>
      </w:r>
      <w:r w:rsidR="005240A9">
        <w:rPr>
          <w:rFonts w:ascii="Times New Roman" w:eastAsia="Times New Roman" w:hAnsi="Times New Roman" w:cs="Times New Roman"/>
          <w:sz w:val="24"/>
          <w:szCs w:val="24"/>
          <w:lang w:eastAsia="hr-HR"/>
        </w:rPr>
        <w:t>debljine</w:t>
      </w:r>
      <w:r w:rsidRPr="00A87387">
        <w:rPr>
          <w:rFonts w:ascii="Times New Roman" w:eastAsia="Times New Roman" w:hAnsi="Times New Roman" w:cs="Times New Roman"/>
          <w:sz w:val="24"/>
          <w:szCs w:val="24"/>
          <w:lang w:eastAsia="hr-HR"/>
        </w:rPr>
        <w:t xml:space="preserve"> </w:t>
      </w:r>
      <w:r w:rsidR="005240A9">
        <w:rPr>
          <w:rFonts w:ascii="Times New Roman" w:eastAsia="Times New Roman" w:hAnsi="Times New Roman" w:cs="Times New Roman"/>
          <w:sz w:val="24"/>
          <w:szCs w:val="24"/>
          <w:lang w:eastAsia="hr-HR"/>
        </w:rPr>
        <w:t>konca</w:t>
      </w:r>
      <w:r w:rsidRPr="00A87387">
        <w:rPr>
          <w:rFonts w:ascii="Times New Roman" w:eastAsia="Times New Roman" w:hAnsi="Times New Roman" w:cs="Times New Roman"/>
          <w:sz w:val="24"/>
          <w:szCs w:val="24"/>
          <w:lang w:eastAsia="hr-HR"/>
        </w:rPr>
        <w:t xml:space="preserve"> u skladu s EU uredb</w:t>
      </w:r>
      <w:r w:rsidR="005240A9">
        <w:rPr>
          <w:rFonts w:ascii="Times New Roman" w:eastAsia="Times New Roman" w:hAnsi="Times New Roman" w:cs="Times New Roman"/>
          <w:sz w:val="24"/>
          <w:szCs w:val="24"/>
          <w:lang w:eastAsia="hr-HR"/>
        </w:rPr>
        <w:t>ama</w:t>
      </w:r>
      <w:r w:rsidRPr="00A87387">
        <w:rPr>
          <w:rFonts w:ascii="Times New Roman" w:eastAsia="Times New Roman" w:hAnsi="Times New Roman" w:cs="Times New Roman"/>
          <w:sz w:val="24"/>
          <w:szCs w:val="24"/>
          <w:lang w:eastAsia="hr-HR"/>
        </w:rPr>
        <w:t xml:space="preserve"> 517/2008</w:t>
      </w:r>
      <w:r w:rsidR="005240A9">
        <w:rPr>
          <w:rFonts w:ascii="Times New Roman" w:eastAsia="Times New Roman" w:hAnsi="Times New Roman" w:cs="Times New Roman"/>
          <w:sz w:val="24"/>
          <w:szCs w:val="24"/>
          <w:lang w:eastAsia="hr-HR"/>
        </w:rPr>
        <w:t xml:space="preserve"> i 1967/2006.</w:t>
      </w:r>
    </w:p>
    <w:p w:rsidR="005240A9" w:rsidRPr="00A87387" w:rsidRDefault="005240A9" w:rsidP="005240A9">
      <w:pPr>
        <w:pStyle w:val="Odlomakpopisa"/>
        <w:spacing w:after="0"/>
        <w:ind w:left="0"/>
        <w:jc w:val="both"/>
        <w:rPr>
          <w:rFonts w:ascii="Times New Roman" w:eastAsia="Times New Roman" w:hAnsi="Times New Roman" w:cs="Times New Roman"/>
          <w:sz w:val="24"/>
          <w:szCs w:val="24"/>
          <w:lang w:eastAsia="hr-HR"/>
        </w:rPr>
      </w:pPr>
    </w:p>
    <w:tbl>
      <w:tblPr>
        <w:tblStyle w:val="Reetkatablice"/>
        <w:tblW w:w="9067" w:type="dxa"/>
        <w:tblLayout w:type="fixed"/>
        <w:tblLook w:val="04A0" w:firstRow="1" w:lastRow="0" w:firstColumn="1" w:lastColumn="0" w:noHBand="0" w:noVBand="1"/>
      </w:tblPr>
      <w:tblGrid>
        <w:gridCol w:w="690"/>
        <w:gridCol w:w="4408"/>
        <w:gridCol w:w="1134"/>
        <w:gridCol w:w="993"/>
        <w:gridCol w:w="1842"/>
      </w:tblGrid>
      <w:tr w:rsidR="007808B1" w:rsidRPr="00A87387" w:rsidTr="005D0E84">
        <w:tc>
          <w:tcPr>
            <w:tcW w:w="690" w:type="dxa"/>
          </w:tcPr>
          <w:p w:rsidR="007808B1" w:rsidRPr="00A87387" w:rsidRDefault="007808B1" w:rsidP="007808B1">
            <w:pP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Red. br.</w:t>
            </w:r>
          </w:p>
        </w:tc>
        <w:tc>
          <w:tcPr>
            <w:tcW w:w="4408" w:type="dxa"/>
            <w:vAlign w:val="center"/>
          </w:tcPr>
          <w:p w:rsidR="007808B1" w:rsidRPr="00A87387" w:rsidRDefault="007808B1" w:rsidP="008024A8">
            <w:pP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OPIS TRAŽENE FUNKCIONALNOSTI UREĐAJA</w:t>
            </w:r>
          </w:p>
        </w:tc>
        <w:tc>
          <w:tcPr>
            <w:tcW w:w="2127" w:type="dxa"/>
            <w:gridSpan w:val="2"/>
            <w:vAlign w:val="center"/>
          </w:tcPr>
          <w:p w:rsidR="007808B1" w:rsidRPr="00A87387" w:rsidRDefault="007808B1" w:rsidP="00392E8F">
            <w:pPr>
              <w:jc w:val="cente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PONUĐENO</w:t>
            </w:r>
          </w:p>
        </w:tc>
        <w:tc>
          <w:tcPr>
            <w:tcW w:w="1842" w:type="dxa"/>
            <w:vAlign w:val="center"/>
          </w:tcPr>
          <w:p w:rsidR="007808B1" w:rsidRPr="00A87387" w:rsidRDefault="007808B1" w:rsidP="00392E8F">
            <w:pPr>
              <w:jc w:val="cente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NAPOMENA</w:t>
            </w:r>
          </w:p>
        </w:tc>
      </w:tr>
      <w:tr w:rsidR="007808B1" w:rsidRPr="00A87387" w:rsidTr="005D0E84">
        <w:tc>
          <w:tcPr>
            <w:tcW w:w="690" w:type="dxa"/>
          </w:tcPr>
          <w:p w:rsidR="007808B1" w:rsidRPr="00A87387" w:rsidRDefault="007808B1" w:rsidP="007808B1">
            <w:pPr>
              <w:rPr>
                <w:rFonts w:ascii="Times New Roman" w:eastAsia="Times New Roman" w:hAnsi="Times New Roman" w:cs="Times New Roman"/>
                <w:b/>
                <w:sz w:val="24"/>
                <w:szCs w:val="24"/>
                <w:lang w:eastAsia="hr-HR"/>
              </w:rPr>
            </w:pPr>
          </w:p>
        </w:tc>
        <w:tc>
          <w:tcPr>
            <w:tcW w:w="4408" w:type="dxa"/>
          </w:tcPr>
          <w:p w:rsidR="007808B1" w:rsidRPr="00A87387" w:rsidRDefault="007808B1" w:rsidP="008024A8">
            <w:pPr>
              <w:rPr>
                <w:rFonts w:ascii="Times New Roman" w:eastAsia="Times New Roman" w:hAnsi="Times New Roman" w:cs="Times New Roman"/>
                <w:b/>
                <w:sz w:val="24"/>
                <w:szCs w:val="24"/>
                <w:lang w:eastAsia="hr-HR"/>
              </w:rPr>
            </w:pPr>
          </w:p>
        </w:tc>
        <w:tc>
          <w:tcPr>
            <w:tcW w:w="1134" w:type="dxa"/>
          </w:tcPr>
          <w:p w:rsidR="007808B1" w:rsidRPr="00A87387" w:rsidRDefault="007808B1" w:rsidP="00392E8F">
            <w:pPr>
              <w:jc w:val="cente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DA</w:t>
            </w:r>
          </w:p>
        </w:tc>
        <w:tc>
          <w:tcPr>
            <w:tcW w:w="993" w:type="dxa"/>
          </w:tcPr>
          <w:p w:rsidR="007808B1" w:rsidRPr="00A87387" w:rsidRDefault="007808B1" w:rsidP="00392E8F">
            <w:pPr>
              <w:jc w:val="center"/>
              <w:rPr>
                <w:rFonts w:ascii="Times New Roman" w:eastAsia="Times New Roman" w:hAnsi="Times New Roman" w:cs="Times New Roman"/>
                <w:b/>
                <w:sz w:val="24"/>
                <w:szCs w:val="24"/>
                <w:lang w:eastAsia="hr-HR"/>
              </w:rPr>
            </w:pPr>
            <w:r w:rsidRPr="00A87387">
              <w:rPr>
                <w:rFonts w:ascii="Times New Roman" w:eastAsia="Times New Roman" w:hAnsi="Times New Roman" w:cs="Times New Roman"/>
                <w:b/>
                <w:sz w:val="24"/>
                <w:szCs w:val="24"/>
                <w:lang w:eastAsia="hr-HR"/>
              </w:rPr>
              <w:t>NE</w:t>
            </w:r>
          </w:p>
        </w:tc>
        <w:tc>
          <w:tcPr>
            <w:tcW w:w="1842" w:type="dxa"/>
          </w:tcPr>
          <w:p w:rsidR="007808B1" w:rsidRPr="00A87387" w:rsidRDefault="007808B1" w:rsidP="00392E8F">
            <w:pPr>
              <w:jc w:val="center"/>
              <w:rPr>
                <w:rFonts w:ascii="Times New Roman" w:eastAsia="Times New Roman" w:hAnsi="Times New Roman" w:cs="Times New Roman"/>
                <w:b/>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1</w:t>
            </w:r>
          </w:p>
        </w:tc>
        <w:tc>
          <w:tcPr>
            <w:tcW w:w="4408" w:type="dxa"/>
            <w:vAlign w:val="center"/>
          </w:tcPr>
          <w:p w:rsidR="007808B1" w:rsidRPr="00A87387" w:rsidRDefault="002937CD" w:rsidP="00DA133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Mjerač je prilagođen za mjerenje debljine konca na svim tipovima mreža.</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2</w:t>
            </w:r>
          </w:p>
        </w:tc>
        <w:tc>
          <w:tcPr>
            <w:tcW w:w="4408" w:type="dxa"/>
          </w:tcPr>
          <w:p w:rsidR="007808B1" w:rsidRPr="00A87387" w:rsidRDefault="00CA6309"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Mjerač je </w:t>
            </w:r>
            <w:r w:rsidRPr="00CA6309">
              <w:rPr>
                <w:rFonts w:ascii="Times New Roman" w:eastAsia="Times New Roman" w:hAnsi="Times New Roman" w:cs="Times New Roman"/>
                <w:sz w:val="24"/>
                <w:szCs w:val="24"/>
                <w:lang w:eastAsia="hr-HR"/>
              </w:rPr>
              <w:t>napravljen od izdržljivog, nekorozivnog materijala koji može podnijeti teške uvjete morskog okoliša</w:t>
            </w:r>
            <w:r>
              <w:rPr>
                <w:rFonts w:ascii="Times New Roman" w:eastAsia="Times New Roman" w:hAnsi="Times New Roman" w:cs="Times New Roman"/>
                <w:sz w:val="24"/>
                <w:szCs w:val="24"/>
                <w:lang w:eastAsia="hr-HR"/>
              </w:rPr>
              <w:t>.</w:t>
            </w:r>
            <w:r w:rsidRPr="00CA6309">
              <w:rPr>
                <w:rFonts w:ascii="Times New Roman" w:eastAsia="Times New Roman" w:hAnsi="Times New Roman" w:cs="Times New Roman"/>
                <w:sz w:val="24"/>
                <w:szCs w:val="24"/>
                <w:lang w:eastAsia="hr-HR"/>
              </w:rPr>
              <w:t xml:space="preserve"> </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3</w:t>
            </w:r>
          </w:p>
        </w:tc>
        <w:tc>
          <w:tcPr>
            <w:tcW w:w="4408" w:type="dxa"/>
          </w:tcPr>
          <w:p w:rsidR="007808B1" w:rsidRPr="00A87387" w:rsidRDefault="00CA6309" w:rsidP="00DA133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Pr="00CA6309">
              <w:rPr>
                <w:rFonts w:ascii="Times New Roman" w:eastAsia="Times New Roman" w:hAnsi="Times New Roman" w:cs="Times New Roman"/>
                <w:sz w:val="24"/>
                <w:szCs w:val="24"/>
                <w:lang w:eastAsia="hr-HR"/>
              </w:rPr>
              <w:t xml:space="preserve">ubovi </w:t>
            </w:r>
            <w:r>
              <w:rPr>
                <w:rFonts w:ascii="Times New Roman" w:eastAsia="Times New Roman" w:hAnsi="Times New Roman" w:cs="Times New Roman"/>
                <w:sz w:val="24"/>
                <w:szCs w:val="24"/>
                <w:lang w:eastAsia="hr-HR"/>
              </w:rPr>
              <w:t xml:space="preserve">mjerača </w:t>
            </w:r>
            <w:r w:rsidRPr="00CA6309">
              <w:rPr>
                <w:rFonts w:ascii="Times New Roman" w:eastAsia="Times New Roman" w:hAnsi="Times New Roman" w:cs="Times New Roman"/>
                <w:sz w:val="24"/>
                <w:szCs w:val="24"/>
                <w:lang w:eastAsia="hr-HR"/>
              </w:rPr>
              <w:t>oko oboda s obje strane rupice za mjerenje debljine konca moraju biti zaobljeni kako bi se spriječila abrazija dok se kroz nju provlači konac kako bi se ispitala njegova sukladnost s propisanim zahtjevima</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4</w:t>
            </w:r>
          </w:p>
        </w:tc>
        <w:tc>
          <w:tcPr>
            <w:tcW w:w="4408" w:type="dxa"/>
          </w:tcPr>
          <w:p w:rsidR="007808B1" w:rsidRPr="00A87387" w:rsidRDefault="00CA6309" w:rsidP="00FB2108">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Mjerači </w:t>
            </w:r>
            <w:r w:rsidRPr="00CA6309">
              <w:rPr>
                <w:rFonts w:ascii="Times New Roman" w:eastAsia="Times New Roman" w:hAnsi="Times New Roman" w:cs="Times New Roman"/>
                <w:sz w:val="24"/>
                <w:szCs w:val="24"/>
                <w:lang w:eastAsia="hr-HR"/>
              </w:rPr>
              <w:t>moraju biti napravljeni tako da je vrh kliješta zaobljen da se olakša umetanje hvataljki između duplog konca</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5</w:t>
            </w:r>
          </w:p>
        </w:tc>
        <w:tc>
          <w:tcPr>
            <w:tcW w:w="4408" w:type="dxa"/>
          </w:tcPr>
          <w:p w:rsidR="007808B1" w:rsidRPr="00A87387" w:rsidRDefault="00CA6309"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w:t>
            </w:r>
            <w:r w:rsidRPr="00CA6309">
              <w:rPr>
                <w:rFonts w:ascii="Times New Roman" w:eastAsia="Times New Roman" w:hAnsi="Times New Roman" w:cs="Times New Roman"/>
                <w:sz w:val="24"/>
                <w:szCs w:val="24"/>
                <w:lang w:eastAsia="hr-HR"/>
              </w:rPr>
              <w:t xml:space="preserve">vataljke </w:t>
            </w:r>
            <w:r>
              <w:rPr>
                <w:rFonts w:ascii="Times New Roman" w:eastAsia="Times New Roman" w:hAnsi="Times New Roman" w:cs="Times New Roman"/>
                <w:sz w:val="24"/>
                <w:szCs w:val="24"/>
                <w:lang w:eastAsia="hr-HR"/>
              </w:rPr>
              <w:t xml:space="preserve">mjerača </w:t>
            </w:r>
            <w:r w:rsidRPr="00CA6309">
              <w:rPr>
                <w:rFonts w:ascii="Times New Roman" w:eastAsia="Times New Roman" w:hAnsi="Times New Roman" w:cs="Times New Roman"/>
                <w:sz w:val="24"/>
                <w:szCs w:val="24"/>
                <w:lang w:eastAsia="hr-HR"/>
              </w:rPr>
              <w:t>moraju djelovati paralelno i moraju biti dovoljno jake da se spriječi njihova deformacija tijekom uobičajene uporabe, imajući na umu da je hvataljke potrebno ručno stiskati prilikom svakog mjerenja</w:t>
            </w:r>
            <w:r w:rsidR="00A94483">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6</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A94483">
              <w:rPr>
                <w:rFonts w:ascii="Times New Roman" w:eastAsia="Times New Roman" w:hAnsi="Times New Roman" w:cs="Times New Roman"/>
                <w:sz w:val="24"/>
                <w:szCs w:val="24"/>
                <w:lang w:eastAsia="hr-HR"/>
              </w:rPr>
              <w:t xml:space="preserve"> unutarnje strane hvataljki</w:t>
            </w:r>
            <w:r>
              <w:rPr>
                <w:rFonts w:ascii="Times New Roman" w:eastAsia="Times New Roman" w:hAnsi="Times New Roman" w:cs="Times New Roman"/>
                <w:sz w:val="24"/>
                <w:szCs w:val="24"/>
                <w:lang w:eastAsia="hr-HR"/>
              </w:rPr>
              <w:t xml:space="preserve"> mjerača,</w:t>
            </w:r>
            <w:r w:rsidRPr="00A94483">
              <w:rPr>
                <w:rFonts w:ascii="Times New Roman" w:eastAsia="Times New Roman" w:hAnsi="Times New Roman" w:cs="Times New Roman"/>
                <w:sz w:val="24"/>
                <w:szCs w:val="24"/>
                <w:lang w:eastAsia="hr-HR"/>
              </w:rPr>
              <w:t xml:space="preserve"> rupice moraju na svakoj strani biti užljebljene u duljini od 1 mm tako da među njima ostane razmak od 0,5 mm kad su zatvorene kako bi se spriječilo da se pojedinačna vlakna koja strše iz pletene ili svinute strukture ne zapletu između ravnih površina hvataljki na svakoj strani rupice u koju je postavljen konac</w:t>
            </w:r>
            <w:r>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7</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Pr="00A94483">
              <w:rPr>
                <w:rFonts w:ascii="Times New Roman" w:eastAsia="Times New Roman" w:hAnsi="Times New Roman" w:cs="Times New Roman"/>
                <w:sz w:val="24"/>
                <w:szCs w:val="24"/>
                <w:lang w:eastAsia="hr-HR"/>
              </w:rPr>
              <w:t xml:space="preserve">ad su hvataljke </w:t>
            </w:r>
            <w:r>
              <w:rPr>
                <w:rFonts w:ascii="Times New Roman" w:eastAsia="Times New Roman" w:hAnsi="Times New Roman" w:cs="Times New Roman"/>
                <w:sz w:val="24"/>
                <w:szCs w:val="24"/>
                <w:lang w:eastAsia="hr-HR"/>
              </w:rPr>
              <w:t xml:space="preserve">mjerača </w:t>
            </w:r>
            <w:r w:rsidRPr="00A94483">
              <w:rPr>
                <w:rFonts w:ascii="Times New Roman" w:eastAsia="Times New Roman" w:hAnsi="Times New Roman" w:cs="Times New Roman"/>
                <w:sz w:val="24"/>
                <w:szCs w:val="24"/>
                <w:lang w:eastAsia="hr-HR"/>
              </w:rPr>
              <w:t>zatvorene, na jednoj od njih mora uz rupicu biti označen promjer rupice; hvataljke su zatvorene kad se obje unutarnje strane hvataljki dodiruju i kad su u istoj ravnini</w:t>
            </w:r>
            <w:r>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8</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Mjerač n</w:t>
            </w:r>
            <w:r w:rsidRPr="00A94483">
              <w:rPr>
                <w:rFonts w:ascii="Times New Roman" w:eastAsia="Times New Roman" w:hAnsi="Times New Roman" w:cs="Times New Roman"/>
                <w:sz w:val="24"/>
                <w:szCs w:val="24"/>
                <w:lang w:eastAsia="hr-HR"/>
              </w:rPr>
              <w:t>a ručki i na hvataljkama mora biti oznaka „mjerač EZ”</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9</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Pr="00A94483">
              <w:rPr>
                <w:rFonts w:ascii="Times New Roman" w:eastAsia="Times New Roman" w:hAnsi="Times New Roman" w:cs="Times New Roman"/>
                <w:sz w:val="24"/>
                <w:szCs w:val="24"/>
                <w:lang w:eastAsia="hr-HR"/>
              </w:rPr>
              <w:t xml:space="preserve">olerancija </w:t>
            </w:r>
            <w:r>
              <w:rPr>
                <w:rFonts w:ascii="Times New Roman" w:eastAsia="Times New Roman" w:hAnsi="Times New Roman" w:cs="Times New Roman"/>
                <w:sz w:val="24"/>
                <w:szCs w:val="24"/>
                <w:lang w:eastAsia="hr-HR"/>
              </w:rPr>
              <w:t xml:space="preserve">mjerača </w:t>
            </w:r>
            <w:r w:rsidRPr="00A94483">
              <w:rPr>
                <w:rFonts w:ascii="Times New Roman" w:eastAsia="Times New Roman" w:hAnsi="Times New Roman" w:cs="Times New Roman"/>
                <w:sz w:val="24"/>
                <w:szCs w:val="24"/>
                <w:lang w:eastAsia="hr-HR"/>
              </w:rPr>
              <w:t>za promjer rupice iznosi 0 + 0,1 mm</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lastRenderedPageBreak/>
              <w:t>10</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Mjerač m</w:t>
            </w:r>
            <w:r w:rsidRPr="00A94483">
              <w:rPr>
                <w:rFonts w:ascii="Times New Roman" w:eastAsia="Times New Roman" w:hAnsi="Times New Roman" w:cs="Times New Roman"/>
                <w:sz w:val="24"/>
                <w:szCs w:val="24"/>
                <w:lang w:eastAsia="hr-HR"/>
              </w:rPr>
              <w:t>ora biti lako prenosiv tako da tijekom prelaska s plovila na plovilo na moru inspektor može nositi komplet od četiri mjerača</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11</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Komplet mjerača mora sadržavati tri mjerača (0,5 mm, 3 mm i 6 mm) u skladu s Uredbom 1967/2006</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12</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Mjerači m</w:t>
            </w:r>
            <w:r w:rsidRPr="00A94483">
              <w:rPr>
                <w:rFonts w:ascii="Times New Roman" w:eastAsia="Times New Roman" w:hAnsi="Times New Roman" w:cs="Times New Roman"/>
                <w:sz w:val="24"/>
                <w:szCs w:val="24"/>
                <w:lang w:eastAsia="hr-HR"/>
              </w:rPr>
              <w:t xml:space="preserve">oraju biti lako prepoznatljivi </w:t>
            </w:r>
            <w:r>
              <w:rPr>
                <w:rFonts w:ascii="Times New Roman" w:eastAsia="Times New Roman" w:hAnsi="Times New Roman" w:cs="Times New Roman"/>
                <w:sz w:val="24"/>
                <w:szCs w:val="24"/>
                <w:lang w:eastAsia="hr-HR"/>
              </w:rPr>
              <w:t xml:space="preserve">obzirom na </w:t>
            </w:r>
            <w:r w:rsidRPr="00A94483">
              <w:rPr>
                <w:rFonts w:ascii="Times New Roman" w:eastAsia="Times New Roman" w:hAnsi="Times New Roman" w:cs="Times New Roman"/>
                <w:sz w:val="24"/>
                <w:szCs w:val="24"/>
                <w:lang w:eastAsia="hr-HR"/>
              </w:rPr>
              <w:t>veličin</w:t>
            </w:r>
            <w:r>
              <w:rPr>
                <w:rFonts w:ascii="Times New Roman" w:eastAsia="Times New Roman" w:hAnsi="Times New Roman" w:cs="Times New Roman"/>
                <w:sz w:val="24"/>
                <w:szCs w:val="24"/>
                <w:lang w:eastAsia="hr-HR"/>
              </w:rPr>
              <w:t>u</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7808B1" w:rsidRPr="00A87387" w:rsidTr="005D0E84">
        <w:tc>
          <w:tcPr>
            <w:tcW w:w="690" w:type="dxa"/>
          </w:tcPr>
          <w:p w:rsidR="007808B1" w:rsidRPr="00A87387" w:rsidRDefault="007808B1" w:rsidP="008024A8">
            <w:pPr>
              <w:rPr>
                <w:rFonts w:ascii="Times New Roman" w:eastAsia="Times New Roman" w:hAnsi="Times New Roman" w:cs="Times New Roman"/>
                <w:sz w:val="24"/>
                <w:szCs w:val="24"/>
                <w:lang w:eastAsia="hr-HR"/>
              </w:rPr>
            </w:pPr>
            <w:r w:rsidRPr="00A87387">
              <w:rPr>
                <w:rFonts w:ascii="Times New Roman" w:eastAsia="Times New Roman" w:hAnsi="Times New Roman" w:cs="Times New Roman"/>
                <w:sz w:val="24"/>
                <w:szCs w:val="24"/>
                <w:lang w:eastAsia="hr-HR"/>
              </w:rPr>
              <w:t>13</w:t>
            </w:r>
          </w:p>
        </w:tc>
        <w:tc>
          <w:tcPr>
            <w:tcW w:w="4408" w:type="dxa"/>
          </w:tcPr>
          <w:p w:rsidR="007808B1" w:rsidRPr="00A87387" w:rsidRDefault="00A94483"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Mjerači se </w:t>
            </w:r>
            <w:r w:rsidRPr="00A94483">
              <w:rPr>
                <w:rFonts w:ascii="Times New Roman" w:eastAsia="Times New Roman" w:hAnsi="Times New Roman" w:cs="Times New Roman"/>
                <w:sz w:val="24"/>
                <w:szCs w:val="24"/>
                <w:lang w:eastAsia="hr-HR"/>
              </w:rPr>
              <w:t>moraju</w:t>
            </w:r>
            <w:r>
              <w:rPr>
                <w:rFonts w:ascii="Times New Roman" w:eastAsia="Times New Roman" w:hAnsi="Times New Roman" w:cs="Times New Roman"/>
                <w:sz w:val="24"/>
                <w:szCs w:val="24"/>
                <w:lang w:eastAsia="hr-HR"/>
              </w:rPr>
              <w:t xml:space="preserve"> </w:t>
            </w:r>
            <w:r w:rsidRPr="00A94483">
              <w:rPr>
                <w:rFonts w:ascii="Times New Roman" w:eastAsia="Times New Roman" w:hAnsi="Times New Roman" w:cs="Times New Roman"/>
                <w:sz w:val="24"/>
                <w:szCs w:val="24"/>
                <w:lang w:eastAsia="hr-HR"/>
              </w:rPr>
              <w:t>moći lako postaviti između dvostrukih konaca. Nakon što je mjerilo namješteno u položaj, njime se mora moći rukovati jednom rukom</w:t>
            </w:r>
            <w:r w:rsidR="007C0C39">
              <w:rPr>
                <w:rFonts w:ascii="Times New Roman" w:eastAsia="Times New Roman" w:hAnsi="Times New Roman" w:cs="Times New Roman"/>
                <w:sz w:val="24"/>
                <w:szCs w:val="24"/>
                <w:lang w:eastAsia="hr-HR"/>
              </w:rPr>
              <w:t>.</w:t>
            </w:r>
          </w:p>
        </w:tc>
        <w:tc>
          <w:tcPr>
            <w:tcW w:w="1134" w:type="dxa"/>
          </w:tcPr>
          <w:p w:rsidR="007808B1" w:rsidRPr="00A87387" w:rsidRDefault="007808B1" w:rsidP="008024A8">
            <w:pPr>
              <w:rPr>
                <w:rFonts w:ascii="Times New Roman" w:eastAsia="Times New Roman" w:hAnsi="Times New Roman" w:cs="Times New Roman"/>
                <w:sz w:val="24"/>
                <w:szCs w:val="24"/>
                <w:lang w:eastAsia="hr-HR"/>
              </w:rPr>
            </w:pPr>
          </w:p>
        </w:tc>
        <w:tc>
          <w:tcPr>
            <w:tcW w:w="993" w:type="dxa"/>
          </w:tcPr>
          <w:p w:rsidR="007808B1" w:rsidRPr="00A87387" w:rsidRDefault="007808B1" w:rsidP="008024A8">
            <w:pPr>
              <w:rPr>
                <w:rFonts w:ascii="Times New Roman" w:eastAsia="Times New Roman" w:hAnsi="Times New Roman" w:cs="Times New Roman"/>
                <w:sz w:val="24"/>
                <w:szCs w:val="24"/>
                <w:lang w:eastAsia="hr-HR"/>
              </w:rPr>
            </w:pPr>
          </w:p>
        </w:tc>
        <w:tc>
          <w:tcPr>
            <w:tcW w:w="1842" w:type="dxa"/>
          </w:tcPr>
          <w:p w:rsidR="007808B1" w:rsidRPr="00A87387" w:rsidRDefault="007808B1" w:rsidP="008024A8">
            <w:pPr>
              <w:rPr>
                <w:rFonts w:ascii="Times New Roman" w:eastAsia="Times New Roman" w:hAnsi="Times New Roman" w:cs="Times New Roman"/>
                <w:sz w:val="24"/>
                <w:szCs w:val="24"/>
                <w:lang w:eastAsia="hr-HR"/>
              </w:rPr>
            </w:pPr>
          </w:p>
        </w:tc>
      </w:tr>
      <w:tr w:rsidR="006A08B7" w:rsidRPr="00A87387" w:rsidTr="005D0E84">
        <w:tc>
          <w:tcPr>
            <w:tcW w:w="690" w:type="dxa"/>
          </w:tcPr>
          <w:p w:rsidR="006A08B7" w:rsidRPr="00A87387" w:rsidRDefault="006A08B7" w:rsidP="008024A8">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p>
        </w:tc>
        <w:tc>
          <w:tcPr>
            <w:tcW w:w="4408" w:type="dxa"/>
          </w:tcPr>
          <w:p w:rsidR="006A08B7" w:rsidRDefault="007D15BB" w:rsidP="00392E8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Jamstvo minimalno 12 mjeseci od datuma isporuke.</w:t>
            </w:r>
          </w:p>
        </w:tc>
        <w:tc>
          <w:tcPr>
            <w:tcW w:w="1134" w:type="dxa"/>
          </w:tcPr>
          <w:p w:rsidR="006A08B7" w:rsidRPr="00A87387" w:rsidRDefault="006A08B7" w:rsidP="008024A8">
            <w:pPr>
              <w:rPr>
                <w:rFonts w:ascii="Times New Roman" w:eastAsia="Times New Roman" w:hAnsi="Times New Roman" w:cs="Times New Roman"/>
                <w:sz w:val="24"/>
                <w:szCs w:val="24"/>
                <w:lang w:eastAsia="hr-HR"/>
              </w:rPr>
            </w:pPr>
          </w:p>
        </w:tc>
        <w:tc>
          <w:tcPr>
            <w:tcW w:w="993" w:type="dxa"/>
          </w:tcPr>
          <w:p w:rsidR="006A08B7" w:rsidRPr="00A87387" w:rsidRDefault="006A08B7" w:rsidP="008024A8">
            <w:pPr>
              <w:rPr>
                <w:rFonts w:ascii="Times New Roman" w:eastAsia="Times New Roman" w:hAnsi="Times New Roman" w:cs="Times New Roman"/>
                <w:sz w:val="24"/>
                <w:szCs w:val="24"/>
                <w:lang w:eastAsia="hr-HR"/>
              </w:rPr>
            </w:pPr>
          </w:p>
        </w:tc>
        <w:tc>
          <w:tcPr>
            <w:tcW w:w="1842" w:type="dxa"/>
          </w:tcPr>
          <w:p w:rsidR="006A08B7" w:rsidRPr="00A87387" w:rsidRDefault="006A08B7" w:rsidP="008024A8">
            <w:pPr>
              <w:rPr>
                <w:rFonts w:ascii="Times New Roman" w:eastAsia="Times New Roman" w:hAnsi="Times New Roman" w:cs="Times New Roman"/>
                <w:sz w:val="24"/>
                <w:szCs w:val="24"/>
                <w:lang w:eastAsia="hr-HR"/>
              </w:rPr>
            </w:pPr>
          </w:p>
        </w:tc>
      </w:tr>
    </w:tbl>
    <w:p w:rsidR="00B7038C" w:rsidRPr="00A87387" w:rsidRDefault="00B7038C" w:rsidP="008E280D">
      <w:pPr>
        <w:rPr>
          <w:rFonts w:ascii="Times New Roman" w:hAnsi="Times New Roman" w:cs="Times New Roman"/>
        </w:rPr>
      </w:pPr>
    </w:p>
    <w:p w:rsidR="00A87387" w:rsidRDefault="00A87387" w:rsidP="00A87387">
      <w:pPr>
        <w:spacing w:after="0"/>
        <w:jc w:val="both"/>
        <w:rPr>
          <w:rFonts w:ascii="Times New Roman" w:hAnsi="Times New Roman" w:cs="Times New Roman"/>
        </w:rPr>
      </w:pPr>
    </w:p>
    <w:p w:rsidR="00767940" w:rsidRDefault="00767940" w:rsidP="00A87387">
      <w:pPr>
        <w:spacing w:after="0"/>
        <w:jc w:val="both"/>
        <w:rPr>
          <w:rFonts w:ascii="Times New Roman" w:hAnsi="Times New Roman" w:cs="Times New Roman"/>
        </w:rPr>
      </w:pPr>
    </w:p>
    <w:p w:rsidR="00767940" w:rsidRPr="00767940" w:rsidRDefault="00767940" w:rsidP="00767940">
      <w:pPr>
        <w:spacing w:after="0"/>
        <w:ind w:left="6663"/>
        <w:jc w:val="both"/>
        <w:rPr>
          <w:rFonts w:ascii="Times New Roman" w:hAnsi="Times New Roman" w:cs="Times New Roman"/>
          <w:sz w:val="24"/>
        </w:rPr>
      </w:pPr>
      <w:r>
        <w:rPr>
          <w:rFonts w:ascii="Times New Roman" w:hAnsi="Times New Roman" w:cs="Times New Roman"/>
          <w:sz w:val="24"/>
        </w:rPr>
        <w:t>Potpis o</w:t>
      </w:r>
      <w:r w:rsidRPr="00767940">
        <w:rPr>
          <w:rFonts w:ascii="Times New Roman" w:hAnsi="Times New Roman" w:cs="Times New Roman"/>
          <w:sz w:val="24"/>
        </w:rPr>
        <w:t>vlašten</w:t>
      </w:r>
      <w:r>
        <w:rPr>
          <w:rFonts w:ascii="Times New Roman" w:hAnsi="Times New Roman" w:cs="Times New Roman"/>
          <w:sz w:val="24"/>
        </w:rPr>
        <w:t>e</w:t>
      </w:r>
      <w:r w:rsidRPr="00767940">
        <w:rPr>
          <w:rFonts w:ascii="Times New Roman" w:hAnsi="Times New Roman" w:cs="Times New Roman"/>
          <w:sz w:val="24"/>
        </w:rPr>
        <w:t xml:space="preserve"> osob</w:t>
      </w:r>
      <w:r>
        <w:rPr>
          <w:rFonts w:ascii="Times New Roman" w:hAnsi="Times New Roman" w:cs="Times New Roman"/>
          <w:sz w:val="24"/>
        </w:rPr>
        <w:t>e</w:t>
      </w:r>
    </w:p>
    <w:p w:rsidR="00767940" w:rsidRPr="00767940" w:rsidRDefault="00767940" w:rsidP="00767940">
      <w:pPr>
        <w:spacing w:after="0"/>
        <w:ind w:left="6663"/>
        <w:jc w:val="both"/>
        <w:rPr>
          <w:rFonts w:ascii="Times New Roman" w:hAnsi="Times New Roman" w:cs="Times New Roman"/>
          <w:sz w:val="24"/>
        </w:rPr>
      </w:pPr>
    </w:p>
    <w:p w:rsidR="00767940" w:rsidRPr="00767940" w:rsidRDefault="00767940" w:rsidP="00767940">
      <w:pPr>
        <w:spacing w:after="0"/>
        <w:ind w:left="6663"/>
        <w:jc w:val="both"/>
        <w:rPr>
          <w:rFonts w:ascii="Times New Roman" w:hAnsi="Times New Roman" w:cs="Times New Roman"/>
          <w:sz w:val="24"/>
        </w:rPr>
      </w:pPr>
    </w:p>
    <w:p w:rsidR="00767940" w:rsidRPr="00767940" w:rsidRDefault="00767940" w:rsidP="00767940">
      <w:pPr>
        <w:spacing w:after="0"/>
        <w:ind w:left="6663"/>
        <w:jc w:val="both"/>
        <w:rPr>
          <w:rFonts w:ascii="Times New Roman" w:hAnsi="Times New Roman" w:cs="Times New Roman"/>
          <w:sz w:val="24"/>
        </w:rPr>
      </w:pPr>
    </w:p>
    <w:p w:rsidR="00767940" w:rsidRPr="00767940" w:rsidRDefault="00767940" w:rsidP="00767940">
      <w:pPr>
        <w:spacing w:after="0"/>
        <w:ind w:left="6663"/>
        <w:jc w:val="both"/>
        <w:rPr>
          <w:rFonts w:ascii="Times New Roman" w:hAnsi="Times New Roman" w:cs="Times New Roman"/>
          <w:sz w:val="24"/>
        </w:rPr>
      </w:pPr>
      <w:r w:rsidRPr="00767940">
        <w:rPr>
          <w:rFonts w:ascii="Times New Roman" w:hAnsi="Times New Roman" w:cs="Times New Roman"/>
          <w:sz w:val="24"/>
        </w:rPr>
        <w:t>___________________</w:t>
      </w:r>
    </w:p>
    <w:sectPr w:rsidR="00767940" w:rsidRPr="00767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6560"/>
    <w:multiLevelType w:val="hybridMultilevel"/>
    <w:tmpl w:val="FAFEA7FE"/>
    <w:lvl w:ilvl="0" w:tplc="3EC4605E">
      <w:start w:val="1"/>
      <w:numFmt w:val="upperLetter"/>
      <w:lvlText w:val="%1)"/>
      <w:lvlJc w:val="left"/>
      <w:pPr>
        <w:ind w:left="1353" w:hanging="360"/>
      </w:pPr>
      <w:rPr>
        <w:rFonts w:hint="default"/>
        <w:sz w:val="24"/>
        <w:szCs w:val="24"/>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D"/>
    <w:rsid w:val="00067462"/>
    <w:rsid w:val="000F4D01"/>
    <w:rsid w:val="00247322"/>
    <w:rsid w:val="002937CD"/>
    <w:rsid w:val="0033459F"/>
    <w:rsid w:val="00392E8F"/>
    <w:rsid w:val="00420967"/>
    <w:rsid w:val="004860D8"/>
    <w:rsid w:val="005240A9"/>
    <w:rsid w:val="005D0E84"/>
    <w:rsid w:val="005D14C6"/>
    <w:rsid w:val="006245C1"/>
    <w:rsid w:val="00641A7F"/>
    <w:rsid w:val="006A08B7"/>
    <w:rsid w:val="00733001"/>
    <w:rsid w:val="00744897"/>
    <w:rsid w:val="00767940"/>
    <w:rsid w:val="007808B1"/>
    <w:rsid w:val="007C0C39"/>
    <w:rsid w:val="007D15BB"/>
    <w:rsid w:val="00811D5A"/>
    <w:rsid w:val="008E280D"/>
    <w:rsid w:val="008F5620"/>
    <w:rsid w:val="00A63A8D"/>
    <w:rsid w:val="00A87387"/>
    <w:rsid w:val="00A94483"/>
    <w:rsid w:val="00B047C2"/>
    <w:rsid w:val="00B60481"/>
    <w:rsid w:val="00B7038C"/>
    <w:rsid w:val="00B946FA"/>
    <w:rsid w:val="00CA6309"/>
    <w:rsid w:val="00D651D8"/>
    <w:rsid w:val="00D81FC1"/>
    <w:rsid w:val="00D83432"/>
    <w:rsid w:val="00DA1334"/>
    <w:rsid w:val="00DA666B"/>
    <w:rsid w:val="00DC0441"/>
    <w:rsid w:val="00E80CFD"/>
    <w:rsid w:val="00F9335C"/>
    <w:rsid w:val="00FB21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99785-8028-4C83-9759-A81C0D30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0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E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09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0967"/>
    <w:rPr>
      <w:rFonts w:ascii="Segoe UI" w:hAnsi="Segoe UI" w:cs="Segoe UI"/>
      <w:sz w:val="18"/>
      <w:szCs w:val="18"/>
    </w:rPr>
  </w:style>
  <w:style w:type="paragraph" w:styleId="Odlomakpopisa">
    <w:name w:val="List Paragraph"/>
    <w:basedOn w:val="Normal"/>
    <w:uiPriority w:val="34"/>
    <w:qFormat/>
    <w:rsid w:val="00A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335</Words>
  <Characters>1910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Medur</dc:creator>
  <cp:keywords/>
  <dc:description/>
  <cp:lastModifiedBy>Bruno Đelagić</cp:lastModifiedBy>
  <cp:revision>9</cp:revision>
  <cp:lastPrinted>2021-06-07T08:39:00Z</cp:lastPrinted>
  <dcterms:created xsi:type="dcterms:W3CDTF">2021-08-30T09:02:00Z</dcterms:created>
  <dcterms:modified xsi:type="dcterms:W3CDTF">2021-09-01T11:49:00Z</dcterms:modified>
</cp:coreProperties>
</file>