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F18D" w14:textId="77777777" w:rsidR="00D87F20" w:rsidRDefault="00D87F20" w:rsidP="004D15C5">
      <w:pPr>
        <w:spacing w:line="276" w:lineRule="auto"/>
        <w:rPr>
          <w:b/>
        </w:rPr>
      </w:pPr>
      <w:bookmarkStart w:id="0" w:name="_GoBack"/>
      <w:bookmarkEnd w:id="0"/>
    </w:p>
    <w:p w14:paraId="2A488F68" w14:textId="77777777" w:rsidR="00D87F20" w:rsidRDefault="00D87F20" w:rsidP="004D15C5">
      <w:pPr>
        <w:spacing w:line="276" w:lineRule="auto"/>
        <w:rPr>
          <w:b/>
        </w:rPr>
      </w:pPr>
    </w:p>
    <w:p w14:paraId="3CB25E50" w14:textId="4443A8D0" w:rsidR="00D87F20" w:rsidRDefault="00D87F20" w:rsidP="00D87F20">
      <w:pPr>
        <w:tabs>
          <w:tab w:val="left" w:pos="7351"/>
        </w:tabs>
        <w:spacing w:line="276" w:lineRule="auto"/>
        <w:rPr>
          <w:b/>
        </w:rPr>
      </w:pPr>
      <w:r>
        <w:rPr>
          <w:b/>
        </w:rPr>
        <w:tab/>
      </w:r>
      <w:r w:rsidRPr="0026750A">
        <w:rPr>
          <w:b/>
        </w:rPr>
        <w:t xml:space="preserve">PRILOG </w:t>
      </w:r>
      <w:r>
        <w:rPr>
          <w:b/>
        </w:rPr>
        <w:t>II</w:t>
      </w:r>
      <w:r w:rsidR="00FA42B2">
        <w:rPr>
          <w:b/>
        </w:rPr>
        <w:t>I</w:t>
      </w:r>
    </w:p>
    <w:p w14:paraId="21D8F6DF" w14:textId="77777777" w:rsidR="00D87F20" w:rsidRDefault="00D87F20" w:rsidP="004D15C5">
      <w:pPr>
        <w:spacing w:line="276" w:lineRule="auto"/>
        <w:rPr>
          <w:b/>
        </w:rPr>
      </w:pPr>
    </w:p>
    <w:p w14:paraId="3907A0BC" w14:textId="77777777" w:rsidR="00D87F20" w:rsidRDefault="00D87F20" w:rsidP="004D15C5">
      <w:pPr>
        <w:spacing w:line="276" w:lineRule="auto"/>
        <w:rPr>
          <w:b/>
        </w:rPr>
      </w:pPr>
    </w:p>
    <w:p w14:paraId="74AE272F" w14:textId="77777777" w:rsidR="00D87F20" w:rsidRDefault="00D87F20" w:rsidP="004D15C5">
      <w:pPr>
        <w:spacing w:line="276" w:lineRule="auto"/>
        <w:rPr>
          <w:b/>
        </w:rPr>
      </w:pPr>
    </w:p>
    <w:p w14:paraId="45D3A72E" w14:textId="4D737FD0" w:rsidR="00261D6B" w:rsidRPr="0026750A" w:rsidRDefault="00D87F20" w:rsidP="004D15C5">
      <w:pPr>
        <w:spacing w:line="276" w:lineRule="auto"/>
      </w:pPr>
      <w:r>
        <w:rPr>
          <w:b/>
        </w:rPr>
        <w:t xml:space="preserve">                                                 </w:t>
      </w:r>
      <w:r w:rsidR="00261D6B" w:rsidRPr="00B71F7C">
        <w:rPr>
          <w:b/>
        </w:rPr>
        <w:t>PROJEKTNI ZADATAK</w:t>
      </w:r>
    </w:p>
    <w:p w14:paraId="63C16DD2" w14:textId="77777777" w:rsidR="00261D6B" w:rsidRPr="00B71F7C" w:rsidRDefault="00261D6B" w:rsidP="004D15C5">
      <w:pPr>
        <w:spacing w:line="276" w:lineRule="auto"/>
        <w:rPr>
          <w:b/>
        </w:rPr>
      </w:pPr>
    </w:p>
    <w:p w14:paraId="0E9EF087" w14:textId="77777777" w:rsidR="00261D6B" w:rsidRPr="00B71F7C" w:rsidRDefault="00261D6B" w:rsidP="004D15C5">
      <w:pPr>
        <w:spacing w:line="276" w:lineRule="auto"/>
        <w:rPr>
          <w:b/>
        </w:rPr>
      </w:pPr>
    </w:p>
    <w:p w14:paraId="40DC63E7" w14:textId="77777777" w:rsidR="0026750A" w:rsidRDefault="0026750A" w:rsidP="004D15C5">
      <w:pPr>
        <w:spacing w:line="276" w:lineRule="auto"/>
        <w:rPr>
          <w:b/>
        </w:rPr>
      </w:pPr>
    </w:p>
    <w:p w14:paraId="61F17A4C" w14:textId="77777777" w:rsidR="0026750A" w:rsidRDefault="0026750A" w:rsidP="004D15C5">
      <w:pPr>
        <w:spacing w:line="276" w:lineRule="auto"/>
        <w:rPr>
          <w:b/>
        </w:rPr>
      </w:pPr>
    </w:p>
    <w:p w14:paraId="07ED9D3D" w14:textId="77777777" w:rsidR="0026750A" w:rsidRDefault="0026750A" w:rsidP="004D15C5">
      <w:pPr>
        <w:spacing w:line="276" w:lineRule="auto"/>
        <w:rPr>
          <w:b/>
        </w:rPr>
      </w:pPr>
    </w:p>
    <w:p w14:paraId="41B5E8A7" w14:textId="77777777" w:rsidR="0026750A" w:rsidRPr="007E4E71" w:rsidRDefault="0026750A" w:rsidP="004D15C5">
      <w:pPr>
        <w:spacing w:line="276" w:lineRule="auto"/>
        <w:rPr>
          <w:b/>
        </w:rPr>
      </w:pPr>
    </w:p>
    <w:p w14:paraId="7AAB310C" w14:textId="18F13DED" w:rsidR="007E4E71" w:rsidRPr="007E4E71" w:rsidRDefault="00932048" w:rsidP="007E4E71">
      <w:pPr>
        <w:jc w:val="center"/>
        <w:rPr>
          <w:b/>
        </w:rPr>
      </w:pPr>
      <w:r>
        <w:rPr>
          <w:b/>
        </w:rPr>
        <w:t>VREDNOVANJE</w:t>
      </w:r>
      <w:r w:rsidR="00BF7282">
        <w:rPr>
          <w:b/>
        </w:rPr>
        <w:t xml:space="preserve"> </w:t>
      </w:r>
      <w:r w:rsidR="00360607" w:rsidRPr="00360607">
        <w:rPr>
          <w:b/>
        </w:rPr>
        <w:t xml:space="preserve">NA RAZINI PRIORITETA </w:t>
      </w:r>
      <w:r w:rsidR="005260B5">
        <w:rPr>
          <w:b/>
        </w:rPr>
        <w:t>UNIJE</w:t>
      </w:r>
    </w:p>
    <w:p w14:paraId="61787C7A" w14:textId="77777777" w:rsidR="007E4E71" w:rsidRPr="007E4E71" w:rsidRDefault="007E4E71" w:rsidP="007E4E71">
      <w:pPr>
        <w:jc w:val="center"/>
        <w:rPr>
          <w:b/>
        </w:rPr>
      </w:pPr>
    </w:p>
    <w:p w14:paraId="664C4D41" w14:textId="6C629B1B" w:rsidR="007E4E71" w:rsidRPr="007E4E71" w:rsidRDefault="00BF7282" w:rsidP="007E4E71">
      <w:pPr>
        <w:jc w:val="center"/>
        <w:rPr>
          <w:b/>
        </w:rPr>
      </w:pPr>
      <w:r>
        <w:rPr>
          <w:b/>
        </w:rPr>
        <w:t xml:space="preserve"> OPERATIVNOG </w:t>
      </w:r>
      <w:r w:rsidR="007E4E71" w:rsidRPr="007E4E71">
        <w:rPr>
          <w:b/>
        </w:rPr>
        <w:t xml:space="preserve">PROGRAMA </w:t>
      </w:r>
      <w:r>
        <w:rPr>
          <w:b/>
        </w:rPr>
        <w:t xml:space="preserve">ZA POMORSTVO I RIBARSTVO </w:t>
      </w:r>
      <w:r w:rsidR="007E4E71" w:rsidRPr="007E4E71">
        <w:rPr>
          <w:b/>
        </w:rPr>
        <w:t xml:space="preserve">REPUBLIKE HRVATSKE  </w:t>
      </w:r>
    </w:p>
    <w:p w14:paraId="183C96E6" w14:textId="4BB57755" w:rsidR="007E4E71" w:rsidRPr="007E4E71" w:rsidRDefault="007E4E71" w:rsidP="007E4E71">
      <w:pPr>
        <w:jc w:val="center"/>
      </w:pPr>
      <w:r w:rsidRPr="007E4E71">
        <w:rPr>
          <w:b/>
        </w:rPr>
        <w:t xml:space="preserve">ZA </w:t>
      </w:r>
      <w:r w:rsidR="00E0465A">
        <w:rPr>
          <w:b/>
        </w:rPr>
        <w:t xml:space="preserve">PROGRAMSKO </w:t>
      </w:r>
      <w:r w:rsidRPr="007E4E71">
        <w:rPr>
          <w:b/>
        </w:rPr>
        <w:t>RAZDOBLJE 2014.-2020</w:t>
      </w:r>
      <w:r w:rsidRPr="007E4E71">
        <w:t xml:space="preserve">.  </w:t>
      </w:r>
    </w:p>
    <w:p w14:paraId="2A6D4323" w14:textId="77777777" w:rsidR="0026750A" w:rsidRPr="007E4E71" w:rsidRDefault="0026750A" w:rsidP="004D15C5">
      <w:pPr>
        <w:spacing w:line="276" w:lineRule="auto"/>
        <w:rPr>
          <w:b/>
        </w:rPr>
      </w:pPr>
    </w:p>
    <w:p w14:paraId="0EEDBD67" w14:textId="22859790" w:rsidR="00360607" w:rsidRPr="00360607" w:rsidRDefault="00360607" w:rsidP="00360607">
      <w:pPr>
        <w:spacing w:line="360" w:lineRule="auto"/>
        <w:jc w:val="center"/>
        <w:rPr>
          <w:b/>
          <w:i/>
        </w:rPr>
      </w:pPr>
      <w:r w:rsidRPr="00360607">
        <w:rPr>
          <w:b/>
          <w:bCs/>
        </w:rPr>
        <w:t xml:space="preserve">OBUHVAT: PRIORITET </w:t>
      </w:r>
      <w:r w:rsidR="005260B5">
        <w:rPr>
          <w:b/>
          <w:bCs/>
        </w:rPr>
        <w:t>UNIJE 4</w:t>
      </w:r>
      <w:r w:rsidRPr="00360607">
        <w:rPr>
          <w:b/>
          <w:bCs/>
        </w:rPr>
        <w:t xml:space="preserve"> </w:t>
      </w:r>
      <w:r w:rsidR="005260B5">
        <w:rPr>
          <w:b/>
          <w:bCs/>
        </w:rPr>
        <w:t>„</w:t>
      </w:r>
      <w:r w:rsidRPr="00360607">
        <w:rPr>
          <w:b/>
          <w:bCs/>
          <w:i/>
        </w:rPr>
        <w:t>POVEĆANJE ZAPOSLENOSTI I TERITORIJALNE KOHEZIJE</w:t>
      </w:r>
      <w:r w:rsidR="00065C26">
        <w:rPr>
          <w:b/>
          <w:bCs/>
          <w:i/>
        </w:rPr>
        <w:t>“</w:t>
      </w:r>
      <w:r w:rsidRPr="00360607">
        <w:rPr>
          <w:b/>
          <w:bCs/>
          <w:i/>
        </w:rPr>
        <w:t xml:space="preserve"> PUTEM SLJEDEĆEG POSEBNOG CILJA: PROMICANJA GOSPODARSKOG RASTA, DRUŠTVENE UKLJUČENOSTI, STVARANJA RADNIH MJESTA I PRUŽANJA PODRŠKE UPOŠLJIVOSTI I MOBILNOSTI RADNE SNAGE U OBALNIM I KONTINENTALNIM ZAJEDNICAMA KOJE OVISE O RIBOLOVU I AKVAKULTURI, UKLJUČUJUĆI DIVERSIFIKACIJU AKTIVNOSTI U RIBARSTVU TE PREMA OSTALIM SEKTORIMA POMORSKOG GOSPODARSTVA</w:t>
      </w:r>
    </w:p>
    <w:p w14:paraId="647E7157" w14:textId="77777777" w:rsidR="00261D6B" w:rsidRPr="00B71F7C" w:rsidRDefault="00261D6B" w:rsidP="004D15C5">
      <w:pPr>
        <w:spacing w:line="276" w:lineRule="auto"/>
        <w:rPr>
          <w:b/>
        </w:rPr>
      </w:pPr>
    </w:p>
    <w:p w14:paraId="61CEF83C" w14:textId="77777777" w:rsidR="00261D6B" w:rsidRPr="00B71F7C" w:rsidRDefault="00261D6B" w:rsidP="004D15C5">
      <w:pPr>
        <w:spacing w:line="276" w:lineRule="auto"/>
      </w:pPr>
    </w:p>
    <w:p w14:paraId="5C1609A2" w14:textId="77777777" w:rsidR="00261D6B" w:rsidRPr="00B71F7C" w:rsidRDefault="00261D6B" w:rsidP="004D15C5">
      <w:pPr>
        <w:spacing w:line="276" w:lineRule="auto"/>
      </w:pPr>
    </w:p>
    <w:p w14:paraId="547C8502" w14:textId="77777777" w:rsidR="00261D6B" w:rsidRPr="00B71F7C" w:rsidRDefault="00261D6B" w:rsidP="004D15C5">
      <w:pPr>
        <w:spacing w:line="276" w:lineRule="auto"/>
        <w:rPr>
          <w:color w:val="FF0000"/>
        </w:rPr>
      </w:pPr>
    </w:p>
    <w:p w14:paraId="480792EA" w14:textId="77777777" w:rsidR="00261D6B" w:rsidRPr="00B71F7C" w:rsidRDefault="00261D6B" w:rsidP="004D15C5">
      <w:pPr>
        <w:spacing w:line="276" w:lineRule="auto"/>
        <w:rPr>
          <w:color w:val="FF0000"/>
        </w:rPr>
      </w:pPr>
    </w:p>
    <w:p w14:paraId="659BF824" w14:textId="77777777" w:rsidR="00261D6B" w:rsidRPr="00B71F7C" w:rsidRDefault="00261D6B" w:rsidP="004D15C5">
      <w:pPr>
        <w:spacing w:line="276" w:lineRule="auto"/>
        <w:rPr>
          <w:color w:val="FF0000"/>
        </w:rPr>
      </w:pPr>
    </w:p>
    <w:p w14:paraId="2B8B74D1" w14:textId="77777777" w:rsidR="00261D6B" w:rsidRPr="00B71F7C" w:rsidRDefault="00261D6B" w:rsidP="004D15C5">
      <w:pPr>
        <w:spacing w:line="276" w:lineRule="auto"/>
        <w:rPr>
          <w:color w:val="FF0000"/>
        </w:rPr>
      </w:pPr>
    </w:p>
    <w:p w14:paraId="200D3372" w14:textId="77777777" w:rsidR="00261D6B" w:rsidRPr="00B71F7C" w:rsidRDefault="00261D6B" w:rsidP="004D15C5">
      <w:pPr>
        <w:spacing w:line="276" w:lineRule="auto"/>
        <w:rPr>
          <w:color w:val="FF0000"/>
        </w:rPr>
      </w:pPr>
    </w:p>
    <w:p w14:paraId="357B54C3" w14:textId="77777777" w:rsidR="00261D6B" w:rsidRPr="00B71F7C" w:rsidRDefault="00261D6B" w:rsidP="004D15C5">
      <w:pPr>
        <w:spacing w:line="276" w:lineRule="auto"/>
        <w:rPr>
          <w:color w:val="FF0000"/>
        </w:rPr>
      </w:pPr>
    </w:p>
    <w:p w14:paraId="576F8718" w14:textId="77777777" w:rsidR="00261D6B" w:rsidRPr="00B71F7C" w:rsidRDefault="00261D6B" w:rsidP="004D15C5">
      <w:pPr>
        <w:spacing w:line="276" w:lineRule="auto"/>
        <w:rPr>
          <w:color w:val="FF0000"/>
        </w:rPr>
      </w:pPr>
    </w:p>
    <w:p w14:paraId="6C9E7DC8" w14:textId="77777777" w:rsidR="00261D6B" w:rsidRPr="00B71F7C" w:rsidRDefault="00261D6B" w:rsidP="004D15C5">
      <w:pPr>
        <w:spacing w:line="276" w:lineRule="auto"/>
        <w:rPr>
          <w:color w:val="FF0000"/>
        </w:rPr>
      </w:pPr>
    </w:p>
    <w:p w14:paraId="174C483C" w14:textId="77777777" w:rsidR="00310A59" w:rsidRDefault="00310A59" w:rsidP="004D15C5">
      <w:pPr>
        <w:spacing w:line="276" w:lineRule="auto"/>
      </w:pPr>
    </w:p>
    <w:p w14:paraId="647BF2E5" w14:textId="1EF8584D" w:rsidR="00C03FCE" w:rsidRPr="00B71F7C" w:rsidRDefault="00261D6B" w:rsidP="00127F04">
      <w:pPr>
        <w:spacing w:line="276" w:lineRule="auto"/>
        <w:jc w:val="center"/>
        <w:rPr>
          <w:lang w:eastAsia="ar-SA"/>
        </w:rPr>
      </w:pPr>
      <w:r w:rsidRPr="00B71F7C">
        <w:t>Zagreb,</w:t>
      </w:r>
      <w:r w:rsidR="00C14883">
        <w:t xml:space="preserve"> </w:t>
      </w:r>
      <w:r w:rsidR="00DF26A4">
        <w:t>veljača</w:t>
      </w:r>
      <w:r w:rsidR="0003196F">
        <w:t xml:space="preserve"> </w:t>
      </w:r>
      <w:r w:rsidR="00DF26A4">
        <w:t>2021</w:t>
      </w:r>
      <w:r w:rsidRPr="00B71F7C">
        <w:t>.</w:t>
      </w:r>
    </w:p>
    <w:p w14:paraId="022237E0" w14:textId="77777777" w:rsidR="00C03FCE" w:rsidRDefault="00C03FCE" w:rsidP="004D15C5">
      <w:pPr>
        <w:spacing w:line="276" w:lineRule="auto"/>
        <w:rPr>
          <w:lang w:eastAsia="ar-SA"/>
        </w:rPr>
      </w:pPr>
    </w:p>
    <w:sdt>
      <w:sdtPr>
        <w:rPr>
          <w:rFonts w:ascii="Times New Roman" w:eastAsia="Times New Roman" w:hAnsi="Times New Roman" w:cs="Times New Roman"/>
          <w:b w:val="0"/>
          <w:bCs w:val="0"/>
          <w:color w:val="auto"/>
          <w:sz w:val="24"/>
          <w:szCs w:val="24"/>
        </w:rPr>
        <w:id w:val="-479154366"/>
        <w:docPartObj>
          <w:docPartGallery w:val="Table of Contents"/>
          <w:docPartUnique/>
        </w:docPartObj>
      </w:sdtPr>
      <w:sdtEndPr/>
      <w:sdtContent>
        <w:p w14:paraId="75C64970" w14:textId="77777777" w:rsidR="009649F6" w:rsidRDefault="009649F6">
          <w:pPr>
            <w:pStyle w:val="TOCNaslov"/>
          </w:pPr>
          <w:r>
            <w:t>Sadržaj</w:t>
          </w:r>
        </w:p>
        <w:p w14:paraId="41CE5720" w14:textId="7F321806" w:rsidR="000A09C1" w:rsidRDefault="00030469">
          <w:pPr>
            <w:pStyle w:val="Sadraj1"/>
            <w:tabs>
              <w:tab w:val="left" w:pos="480"/>
              <w:tab w:val="right" w:leader="dot" w:pos="9061"/>
            </w:tabs>
            <w:rPr>
              <w:rFonts w:asciiTheme="minorHAnsi" w:eastAsiaTheme="minorEastAsia" w:hAnsiTheme="minorHAnsi" w:cstheme="minorBidi"/>
              <w:noProof/>
              <w:sz w:val="22"/>
              <w:szCs w:val="22"/>
            </w:rPr>
          </w:pPr>
          <w:r>
            <w:fldChar w:fldCharType="begin"/>
          </w:r>
          <w:r w:rsidR="009649F6">
            <w:instrText xml:space="preserve"> TOC \o "1-3" \h \z \u </w:instrText>
          </w:r>
          <w:r>
            <w:fldChar w:fldCharType="separate"/>
          </w:r>
          <w:hyperlink w:anchor="_Toc516153717" w:history="1">
            <w:r w:rsidR="000A09C1" w:rsidRPr="00964ED7">
              <w:rPr>
                <w:rStyle w:val="Hiperveza"/>
                <w:noProof/>
                <w:lang w:eastAsia="ar-SA"/>
              </w:rPr>
              <w:t>1.</w:t>
            </w:r>
            <w:r w:rsidR="000A09C1">
              <w:rPr>
                <w:rFonts w:asciiTheme="minorHAnsi" w:eastAsiaTheme="minorEastAsia" w:hAnsiTheme="minorHAnsi" w:cstheme="minorBidi"/>
                <w:noProof/>
                <w:sz w:val="22"/>
                <w:szCs w:val="22"/>
              </w:rPr>
              <w:tab/>
            </w:r>
            <w:r w:rsidR="00945B57">
              <w:rPr>
                <w:rStyle w:val="Hiperveza"/>
                <w:noProof/>
                <w:lang w:eastAsia="ar-SA"/>
              </w:rPr>
              <w:t>Uvod</w:t>
            </w:r>
            <w:r w:rsidR="000A09C1">
              <w:rPr>
                <w:noProof/>
                <w:webHidden/>
              </w:rPr>
              <w:tab/>
            </w:r>
            <w:r w:rsidR="000A09C1">
              <w:rPr>
                <w:noProof/>
                <w:webHidden/>
              </w:rPr>
              <w:fldChar w:fldCharType="begin"/>
            </w:r>
            <w:r w:rsidR="000A09C1">
              <w:rPr>
                <w:noProof/>
                <w:webHidden/>
              </w:rPr>
              <w:instrText xml:space="preserve"> PAGEREF _Toc516153717 \h </w:instrText>
            </w:r>
            <w:r w:rsidR="000A09C1">
              <w:rPr>
                <w:noProof/>
                <w:webHidden/>
              </w:rPr>
            </w:r>
            <w:r w:rsidR="000A09C1">
              <w:rPr>
                <w:noProof/>
                <w:webHidden/>
              </w:rPr>
              <w:fldChar w:fldCharType="separate"/>
            </w:r>
            <w:r w:rsidR="00360607">
              <w:rPr>
                <w:noProof/>
                <w:webHidden/>
              </w:rPr>
              <w:t>3</w:t>
            </w:r>
            <w:r w:rsidR="000A09C1">
              <w:rPr>
                <w:noProof/>
                <w:webHidden/>
              </w:rPr>
              <w:fldChar w:fldCharType="end"/>
            </w:r>
          </w:hyperlink>
        </w:p>
        <w:p w14:paraId="23F139F3" w14:textId="77777777" w:rsidR="000A09C1" w:rsidRDefault="00840208">
          <w:pPr>
            <w:pStyle w:val="Sadraj1"/>
            <w:tabs>
              <w:tab w:val="left" w:pos="480"/>
              <w:tab w:val="right" w:leader="dot" w:pos="9061"/>
            </w:tabs>
            <w:rPr>
              <w:rFonts w:asciiTheme="minorHAnsi" w:eastAsiaTheme="minorEastAsia" w:hAnsiTheme="minorHAnsi" w:cstheme="minorBidi"/>
              <w:noProof/>
              <w:sz w:val="22"/>
              <w:szCs w:val="22"/>
            </w:rPr>
          </w:pPr>
          <w:hyperlink w:anchor="_Toc516153718" w:history="1">
            <w:r w:rsidR="000A09C1" w:rsidRPr="00964ED7">
              <w:rPr>
                <w:rStyle w:val="Hiperveza"/>
                <w:noProof/>
                <w:lang w:eastAsia="ar-SA"/>
              </w:rPr>
              <w:t>2.</w:t>
            </w:r>
            <w:r w:rsidR="000A09C1">
              <w:rPr>
                <w:rFonts w:asciiTheme="minorHAnsi" w:eastAsiaTheme="minorEastAsia" w:hAnsiTheme="minorHAnsi" w:cstheme="minorBidi"/>
                <w:noProof/>
                <w:sz w:val="22"/>
                <w:szCs w:val="22"/>
              </w:rPr>
              <w:tab/>
            </w:r>
            <w:r w:rsidR="000A09C1" w:rsidRPr="00964ED7">
              <w:rPr>
                <w:rStyle w:val="Hiperveza"/>
                <w:noProof/>
                <w:lang w:eastAsia="ar-SA"/>
              </w:rPr>
              <w:t>Cilj i očekivani rezultati</w:t>
            </w:r>
            <w:r w:rsidR="000A09C1">
              <w:rPr>
                <w:noProof/>
                <w:webHidden/>
              </w:rPr>
              <w:tab/>
            </w:r>
            <w:r w:rsidR="000A09C1">
              <w:rPr>
                <w:noProof/>
                <w:webHidden/>
              </w:rPr>
              <w:fldChar w:fldCharType="begin"/>
            </w:r>
            <w:r w:rsidR="000A09C1">
              <w:rPr>
                <w:noProof/>
                <w:webHidden/>
              </w:rPr>
              <w:instrText xml:space="preserve"> PAGEREF _Toc516153718 \h </w:instrText>
            </w:r>
            <w:r w:rsidR="000A09C1">
              <w:rPr>
                <w:noProof/>
                <w:webHidden/>
              </w:rPr>
            </w:r>
            <w:r w:rsidR="000A09C1">
              <w:rPr>
                <w:noProof/>
                <w:webHidden/>
              </w:rPr>
              <w:fldChar w:fldCharType="separate"/>
            </w:r>
            <w:r w:rsidR="00360607">
              <w:rPr>
                <w:noProof/>
                <w:webHidden/>
              </w:rPr>
              <w:t>4</w:t>
            </w:r>
            <w:r w:rsidR="000A09C1">
              <w:rPr>
                <w:noProof/>
                <w:webHidden/>
              </w:rPr>
              <w:fldChar w:fldCharType="end"/>
            </w:r>
          </w:hyperlink>
        </w:p>
        <w:p w14:paraId="7848D227" w14:textId="3FD0A174" w:rsidR="000A09C1" w:rsidRDefault="00840208">
          <w:pPr>
            <w:pStyle w:val="Sadraj2"/>
            <w:tabs>
              <w:tab w:val="left" w:pos="880"/>
              <w:tab w:val="right" w:leader="dot" w:pos="9061"/>
            </w:tabs>
            <w:rPr>
              <w:rFonts w:asciiTheme="minorHAnsi" w:eastAsiaTheme="minorEastAsia" w:hAnsiTheme="minorHAnsi" w:cstheme="minorBidi"/>
              <w:noProof/>
              <w:sz w:val="22"/>
              <w:szCs w:val="22"/>
            </w:rPr>
          </w:pPr>
          <w:hyperlink w:anchor="_Toc516153719" w:history="1">
            <w:r w:rsidR="000A09C1" w:rsidRPr="00964ED7">
              <w:rPr>
                <w:rStyle w:val="Hiperveza"/>
                <w:noProof/>
              </w:rPr>
              <w:t>2.1.</w:t>
            </w:r>
            <w:r w:rsidR="000A09C1">
              <w:rPr>
                <w:rFonts w:asciiTheme="minorHAnsi" w:eastAsiaTheme="minorEastAsia" w:hAnsiTheme="minorHAnsi" w:cstheme="minorBidi"/>
                <w:noProof/>
                <w:sz w:val="22"/>
                <w:szCs w:val="22"/>
              </w:rPr>
              <w:tab/>
            </w:r>
            <w:r w:rsidR="000A09C1" w:rsidRPr="00964ED7">
              <w:rPr>
                <w:rStyle w:val="Hiperveza"/>
                <w:noProof/>
              </w:rPr>
              <w:t xml:space="preserve">Opći </w:t>
            </w:r>
            <w:r w:rsidR="00945B57">
              <w:rPr>
                <w:rStyle w:val="Hiperveza"/>
                <w:noProof/>
              </w:rPr>
              <w:t xml:space="preserve">i specifični </w:t>
            </w:r>
            <w:r w:rsidR="000A09C1" w:rsidRPr="00964ED7">
              <w:rPr>
                <w:rStyle w:val="Hiperveza"/>
                <w:noProof/>
              </w:rPr>
              <w:t>cilj</w:t>
            </w:r>
            <w:r w:rsidR="000A09C1">
              <w:rPr>
                <w:noProof/>
                <w:webHidden/>
              </w:rPr>
              <w:tab/>
            </w:r>
            <w:r w:rsidR="000A09C1">
              <w:rPr>
                <w:noProof/>
                <w:webHidden/>
              </w:rPr>
              <w:fldChar w:fldCharType="begin"/>
            </w:r>
            <w:r w:rsidR="000A09C1">
              <w:rPr>
                <w:noProof/>
                <w:webHidden/>
              </w:rPr>
              <w:instrText xml:space="preserve"> PAGEREF _Toc516153719 \h </w:instrText>
            </w:r>
            <w:r w:rsidR="000A09C1">
              <w:rPr>
                <w:noProof/>
                <w:webHidden/>
              </w:rPr>
            </w:r>
            <w:r w:rsidR="000A09C1">
              <w:rPr>
                <w:noProof/>
                <w:webHidden/>
              </w:rPr>
              <w:fldChar w:fldCharType="separate"/>
            </w:r>
            <w:r w:rsidR="00360607">
              <w:rPr>
                <w:noProof/>
                <w:webHidden/>
              </w:rPr>
              <w:t>4</w:t>
            </w:r>
            <w:r w:rsidR="000A09C1">
              <w:rPr>
                <w:noProof/>
                <w:webHidden/>
              </w:rPr>
              <w:fldChar w:fldCharType="end"/>
            </w:r>
          </w:hyperlink>
        </w:p>
        <w:p w14:paraId="1CB308D2" w14:textId="1E3904C6" w:rsidR="000A09C1" w:rsidRDefault="00840208">
          <w:pPr>
            <w:pStyle w:val="Sadraj2"/>
            <w:tabs>
              <w:tab w:val="left" w:pos="880"/>
              <w:tab w:val="right" w:leader="dot" w:pos="9061"/>
            </w:tabs>
            <w:rPr>
              <w:rFonts w:asciiTheme="minorHAnsi" w:eastAsiaTheme="minorEastAsia" w:hAnsiTheme="minorHAnsi" w:cstheme="minorBidi"/>
              <w:noProof/>
              <w:sz w:val="22"/>
              <w:szCs w:val="22"/>
            </w:rPr>
          </w:pPr>
          <w:hyperlink w:anchor="_Toc516153720" w:history="1">
            <w:r w:rsidR="000A09C1" w:rsidRPr="00964ED7">
              <w:rPr>
                <w:rStyle w:val="Hiperveza"/>
                <w:noProof/>
              </w:rPr>
              <w:t>2.2.</w:t>
            </w:r>
            <w:r w:rsidR="000A09C1">
              <w:rPr>
                <w:rFonts w:asciiTheme="minorHAnsi" w:eastAsiaTheme="minorEastAsia" w:hAnsiTheme="minorHAnsi" w:cstheme="minorBidi"/>
                <w:noProof/>
                <w:sz w:val="22"/>
                <w:szCs w:val="22"/>
              </w:rPr>
              <w:tab/>
            </w:r>
            <w:r w:rsidR="000A09C1" w:rsidRPr="00964ED7">
              <w:rPr>
                <w:rStyle w:val="Hiperveza"/>
                <w:noProof/>
              </w:rPr>
              <w:t>Rezultati koji se očekuju od odabranog ponuditelja</w:t>
            </w:r>
            <w:r w:rsidR="000A09C1">
              <w:rPr>
                <w:noProof/>
                <w:webHidden/>
              </w:rPr>
              <w:tab/>
            </w:r>
            <w:r w:rsidR="00CC6ABA">
              <w:rPr>
                <w:noProof/>
                <w:webHidden/>
              </w:rPr>
              <w:t>4</w:t>
            </w:r>
          </w:hyperlink>
        </w:p>
        <w:p w14:paraId="1B663470" w14:textId="608C972D" w:rsidR="000A09C1" w:rsidRDefault="00840208">
          <w:pPr>
            <w:pStyle w:val="Sadraj1"/>
            <w:tabs>
              <w:tab w:val="left" w:pos="480"/>
              <w:tab w:val="right" w:leader="dot" w:pos="9061"/>
            </w:tabs>
            <w:rPr>
              <w:rFonts w:asciiTheme="minorHAnsi" w:eastAsiaTheme="minorEastAsia" w:hAnsiTheme="minorHAnsi" w:cstheme="minorBidi"/>
              <w:noProof/>
              <w:sz w:val="22"/>
              <w:szCs w:val="22"/>
            </w:rPr>
          </w:pPr>
          <w:hyperlink w:anchor="_Toc516153721" w:history="1">
            <w:r w:rsidR="000A09C1" w:rsidRPr="00964ED7">
              <w:rPr>
                <w:rStyle w:val="Hiperveza"/>
                <w:noProof/>
                <w:lang w:eastAsia="ar-SA"/>
              </w:rPr>
              <w:t>3.</w:t>
            </w:r>
            <w:r w:rsidR="000A09C1">
              <w:rPr>
                <w:rFonts w:asciiTheme="minorHAnsi" w:eastAsiaTheme="minorEastAsia" w:hAnsiTheme="minorHAnsi" w:cstheme="minorBidi"/>
                <w:noProof/>
                <w:sz w:val="22"/>
                <w:szCs w:val="22"/>
              </w:rPr>
              <w:tab/>
            </w:r>
            <w:r w:rsidR="006B3D5B">
              <w:rPr>
                <w:rStyle w:val="Hiperveza"/>
                <w:noProof/>
                <w:lang w:eastAsia="ar-SA"/>
              </w:rPr>
              <w:t>Zadaci I</w:t>
            </w:r>
            <w:r w:rsidR="000A09C1" w:rsidRPr="00964ED7">
              <w:rPr>
                <w:rStyle w:val="Hiperveza"/>
                <w:noProof/>
                <w:lang w:eastAsia="ar-SA"/>
              </w:rPr>
              <w:t>zvršitelja</w:t>
            </w:r>
            <w:r w:rsidR="000A09C1">
              <w:rPr>
                <w:noProof/>
                <w:webHidden/>
              </w:rPr>
              <w:tab/>
            </w:r>
            <w:r w:rsidR="000A09C1">
              <w:rPr>
                <w:noProof/>
                <w:webHidden/>
              </w:rPr>
              <w:fldChar w:fldCharType="begin"/>
            </w:r>
            <w:r w:rsidR="000A09C1">
              <w:rPr>
                <w:noProof/>
                <w:webHidden/>
              </w:rPr>
              <w:instrText xml:space="preserve"> PAGEREF _Toc516153721 \h </w:instrText>
            </w:r>
            <w:r w:rsidR="000A09C1">
              <w:rPr>
                <w:noProof/>
                <w:webHidden/>
              </w:rPr>
            </w:r>
            <w:r w:rsidR="000A09C1">
              <w:rPr>
                <w:noProof/>
                <w:webHidden/>
              </w:rPr>
              <w:fldChar w:fldCharType="separate"/>
            </w:r>
            <w:r w:rsidR="00360607">
              <w:rPr>
                <w:noProof/>
                <w:webHidden/>
              </w:rPr>
              <w:t>5</w:t>
            </w:r>
            <w:r w:rsidR="000A09C1">
              <w:rPr>
                <w:noProof/>
                <w:webHidden/>
              </w:rPr>
              <w:fldChar w:fldCharType="end"/>
            </w:r>
          </w:hyperlink>
        </w:p>
        <w:p w14:paraId="3AF65F7D" w14:textId="12D5D892" w:rsidR="000A09C1" w:rsidRDefault="00840208">
          <w:pPr>
            <w:pStyle w:val="Sadraj2"/>
            <w:tabs>
              <w:tab w:val="left" w:pos="880"/>
              <w:tab w:val="right" w:leader="dot" w:pos="9061"/>
            </w:tabs>
            <w:rPr>
              <w:rFonts w:asciiTheme="minorHAnsi" w:eastAsiaTheme="minorEastAsia" w:hAnsiTheme="minorHAnsi" w:cstheme="minorBidi"/>
              <w:noProof/>
              <w:sz w:val="22"/>
              <w:szCs w:val="22"/>
            </w:rPr>
          </w:pPr>
          <w:hyperlink w:anchor="_Toc516153722" w:history="1">
            <w:r w:rsidR="000A09C1" w:rsidRPr="00964ED7">
              <w:rPr>
                <w:rStyle w:val="Hiperveza"/>
                <w:noProof/>
              </w:rPr>
              <w:t>3.1.</w:t>
            </w:r>
            <w:r w:rsidR="000A09C1">
              <w:rPr>
                <w:rFonts w:asciiTheme="minorHAnsi" w:eastAsiaTheme="minorEastAsia" w:hAnsiTheme="minorHAnsi" w:cstheme="minorBidi"/>
                <w:noProof/>
                <w:sz w:val="22"/>
                <w:szCs w:val="22"/>
              </w:rPr>
              <w:tab/>
            </w:r>
            <w:r w:rsidR="000A09C1" w:rsidRPr="00964ED7">
              <w:rPr>
                <w:rStyle w:val="Hiperveza"/>
                <w:noProof/>
              </w:rPr>
              <w:t>Faza 1</w:t>
            </w:r>
            <w:r w:rsidR="000A09C1">
              <w:rPr>
                <w:noProof/>
                <w:webHidden/>
              </w:rPr>
              <w:tab/>
            </w:r>
            <w:r w:rsidR="00CC6ABA">
              <w:rPr>
                <w:noProof/>
                <w:webHidden/>
              </w:rPr>
              <w:t>5</w:t>
            </w:r>
          </w:hyperlink>
        </w:p>
        <w:p w14:paraId="18BA1E19" w14:textId="0C907AD5" w:rsidR="000A09C1" w:rsidRDefault="00840208">
          <w:pPr>
            <w:pStyle w:val="Sadraj2"/>
            <w:tabs>
              <w:tab w:val="left" w:pos="880"/>
              <w:tab w:val="right" w:leader="dot" w:pos="9061"/>
            </w:tabs>
            <w:rPr>
              <w:rFonts w:asciiTheme="minorHAnsi" w:eastAsiaTheme="minorEastAsia" w:hAnsiTheme="minorHAnsi" w:cstheme="minorBidi"/>
              <w:noProof/>
              <w:sz w:val="22"/>
              <w:szCs w:val="22"/>
            </w:rPr>
          </w:pPr>
          <w:hyperlink w:anchor="_Toc516153723" w:history="1">
            <w:r w:rsidR="000A09C1" w:rsidRPr="00964ED7">
              <w:rPr>
                <w:rStyle w:val="Hiperveza"/>
                <w:noProof/>
              </w:rPr>
              <w:t>3.2.</w:t>
            </w:r>
            <w:r w:rsidR="000A09C1">
              <w:rPr>
                <w:rFonts w:asciiTheme="minorHAnsi" w:eastAsiaTheme="minorEastAsia" w:hAnsiTheme="minorHAnsi" w:cstheme="minorBidi"/>
                <w:noProof/>
                <w:sz w:val="22"/>
                <w:szCs w:val="22"/>
              </w:rPr>
              <w:tab/>
            </w:r>
            <w:r w:rsidR="000A09C1" w:rsidRPr="00964ED7">
              <w:rPr>
                <w:rStyle w:val="Hiperveza"/>
                <w:noProof/>
              </w:rPr>
              <w:t>Faza</w:t>
            </w:r>
            <w:r w:rsidR="006B3D5B">
              <w:rPr>
                <w:rStyle w:val="Hiperveza"/>
                <w:noProof/>
              </w:rPr>
              <w:t xml:space="preserve"> </w:t>
            </w:r>
            <w:r w:rsidR="000A09C1" w:rsidRPr="00964ED7">
              <w:rPr>
                <w:rStyle w:val="Hiperveza"/>
                <w:noProof/>
              </w:rPr>
              <w:t>2</w:t>
            </w:r>
            <w:r w:rsidR="000A09C1">
              <w:rPr>
                <w:noProof/>
                <w:webHidden/>
              </w:rPr>
              <w:tab/>
            </w:r>
            <w:r w:rsidR="000A09C1">
              <w:rPr>
                <w:noProof/>
                <w:webHidden/>
              </w:rPr>
              <w:fldChar w:fldCharType="begin"/>
            </w:r>
            <w:r w:rsidR="000A09C1">
              <w:rPr>
                <w:noProof/>
                <w:webHidden/>
              </w:rPr>
              <w:instrText xml:space="preserve"> PAGEREF _Toc516153723 \h </w:instrText>
            </w:r>
            <w:r w:rsidR="000A09C1">
              <w:rPr>
                <w:noProof/>
                <w:webHidden/>
              </w:rPr>
            </w:r>
            <w:r w:rsidR="000A09C1">
              <w:rPr>
                <w:noProof/>
                <w:webHidden/>
              </w:rPr>
              <w:fldChar w:fldCharType="separate"/>
            </w:r>
            <w:r w:rsidR="00360607">
              <w:rPr>
                <w:noProof/>
                <w:webHidden/>
              </w:rPr>
              <w:t>6</w:t>
            </w:r>
            <w:r w:rsidR="000A09C1">
              <w:rPr>
                <w:noProof/>
                <w:webHidden/>
              </w:rPr>
              <w:fldChar w:fldCharType="end"/>
            </w:r>
          </w:hyperlink>
        </w:p>
        <w:p w14:paraId="372156D6" w14:textId="77777777" w:rsidR="000A09C1" w:rsidRDefault="00840208">
          <w:pPr>
            <w:pStyle w:val="Sadraj2"/>
            <w:tabs>
              <w:tab w:val="left" w:pos="880"/>
              <w:tab w:val="right" w:leader="dot" w:pos="9061"/>
            </w:tabs>
            <w:rPr>
              <w:rFonts w:asciiTheme="minorHAnsi" w:eastAsiaTheme="minorEastAsia" w:hAnsiTheme="minorHAnsi" w:cstheme="minorBidi"/>
              <w:noProof/>
              <w:sz w:val="22"/>
              <w:szCs w:val="22"/>
            </w:rPr>
          </w:pPr>
          <w:hyperlink w:anchor="_Toc516153724" w:history="1">
            <w:r w:rsidR="000A09C1" w:rsidRPr="00964ED7">
              <w:rPr>
                <w:rStyle w:val="Hiperveza"/>
                <w:noProof/>
              </w:rPr>
              <w:t>3.3.</w:t>
            </w:r>
            <w:r w:rsidR="000A09C1">
              <w:rPr>
                <w:rFonts w:asciiTheme="minorHAnsi" w:eastAsiaTheme="minorEastAsia" w:hAnsiTheme="minorHAnsi" w:cstheme="minorBidi"/>
                <w:noProof/>
                <w:sz w:val="22"/>
                <w:szCs w:val="22"/>
              </w:rPr>
              <w:tab/>
            </w:r>
            <w:r w:rsidR="000A09C1" w:rsidRPr="00964ED7">
              <w:rPr>
                <w:rStyle w:val="Hiperveza"/>
                <w:noProof/>
              </w:rPr>
              <w:t>Faza 3</w:t>
            </w:r>
            <w:r w:rsidR="000A09C1">
              <w:rPr>
                <w:noProof/>
                <w:webHidden/>
              </w:rPr>
              <w:tab/>
            </w:r>
            <w:r w:rsidR="000A09C1">
              <w:rPr>
                <w:noProof/>
                <w:webHidden/>
              </w:rPr>
              <w:fldChar w:fldCharType="begin"/>
            </w:r>
            <w:r w:rsidR="000A09C1">
              <w:rPr>
                <w:noProof/>
                <w:webHidden/>
              </w:rPr>
              <w:instrText xml:space="preserve"> PAGEREF _Toc516153724 \h </w:instrText>
            </w:r>
            <w:r w:rsidR="000A09C1">
              <w:rPr>
                <w:noProof/>
                <w:webHidden/>
              </w:rPr>
            </w:r>
            <w:r w:rsidR="000A09C1">
              <w:rPr>
                <w:noProof/>
                <w:webHidden/>
              </w:rPr>
              <w:fldChar w:fldCharType="separate"/>
            </w:r>
            <w:r w:rsidR="00360607">
              <w:rPr>
                <w:noProof/>
                <w:webHidden/>
              </w:rPr>
              <w:t>7</w:t>
            </w:r>
            <w:r w:rsidR="000A09C1">
              <w:rPr>
                <w:noProof/>
                <w:webHidden/>
              </w:rPr>
              <w:fldChar w:fldCharType="end"/>
            </w:r>
          </w:hyperlink>
        </w:p>
        <w:p w14:paraId="150D1A99" w14:textId="6E7ADDDB" w:rsidR="000A09C1" w:rsidRDefault="00840208">
          <w:pPr>
            <w:pStyle w:val="Sadraj1"/>
            <w:tabs>
              <w:tab w:val="left" w:pos="480"/>
              <w:tab w:val="right" w:leader="dot" w:pos="9061"/>
            </w:tabs>
            <w:rPr>
              <w:rFonts w:asciiTheme="minorHAnsi" w:eastAsiaTheme="minorEastAsia" w:hAnsiTheme="minorHAnsi" w:cstheme="minorBidi"/>
              <w:noProof/>
              <w:sz w:val="22"/>
              <w:szCs w:val="22"/>
            </w:rPr>
          </w:pPr>
          <w:hyperlink w:anchor="_Toc516153725" w:history="1">
            <w:r w:rsidR="000A09C1" w:rsidRPr="00964ED7">
              <w:rPr>
                <w:rStyle w:val="Hiperveza"/>
                <w:noProof/>
                <w:lang w:eastAsia="ar-SA"/>
              </w:rPr>
              <w:t>4.</w:t>
            </w:r>
            <w:r w:rsidR="000A09C1">
              <w:rPr>
                <w:rFonts w:asciiTheme="minorHAnsi" w:eastAsiaTheme="minorEastAsia" w:hAnsiTheme="minorHAnsi" w:cstheme="minorBidi"/>
                <w:noProof/>
                <w:sz w:val="22"/>
                <w:szCs w:val="22"/>
              </w:rPr>
              <w:tab/>
            </w:r>
            <w:r w:rsidR="000A09C1" w:rsidRPr="00964ED7">
              <w:rPr>
                <w:rStyle w:val="Hiperveza"/>
                <w:noProof/>
                <w:lang w:eastAsia="ar-SA"/>
              </w:rPr>
              <w:t>Pravna osnova i smjernice</w:t>
            </w:r>
            <w:r w:rsidR="000A09C1">
              <w:rPr>
                <w:noProof/>
                <w:webHidden/>
              </w:rPr>
              <w:tab/>
            </w:r>
            <w:r w:rsidR="00CC6ABA">
              <w:rPr>
                <w:noProof/>
                <w:webHidden/>
              </w:rPr>
              <w:t>7</w:t>
            </w:r>
          </w:hyperlink>
        </w:p>
        <w:p w14:paraId="2CB046E6" w14:textId="77777777" w:rsidR="009649F6" w:rsidRDefault="00030469">
          <w:r>
            <w:rPr>
              <w:b/>
              <w:bCs/>
            </w:rPr>
            <w:fldChar w:fldCharType="end"/>
          </w:r>
        </w:p>
      </w:sdtContent>
    </w:sdt>
    <w:p w14:paraId="019CA03B" w14:textId="77777777" w:rsidR="009649F6" w:rsidRPr="00B71F7C" w:rsidRDefault="009649F6" w:rsidP="004D15C5">
      <w:pPr>
        <w:spacing w:line="276" w:lineRule="auto"/>
        <w:rPr>
          <w:lang w:eastAsia="ar-SA"/>
        </w:rPr>
        <w:sectPr w:rsidR="009649F6" w:rsidRPr="00B71F7C">
          <w:headerReference w:type="default" r:id="rId11"/>
          <w:pgSz w:w="11906" w:h="16838"/>
          <w:pgMar w:top="937" w:right="1134" w:bottom="1134" w:left="1701" w:header="709" w:footer="720" w:gutter="0"/>
          <w:pgNumType w:start="1"/>
          <w:cols w:space="720"/>
        </w:sectPr>
      </w:pPr>
    </w:p>
    <w:p w14:paraId="70BBA42A" w14:textId="44BE6B6C" w:rsidR="00C03FCE" w:rsidRPr="00B71F7C" w:rsidRDefault="007C4C8B" w:rsidP="006A4352">
      <w:pPr>
        <w:pStyle w:val="Naslov1"/>
        <w:numPr>
          <w:ilvl w:val="0"/>
          <w:numId w:val="2"/>
        </w:numPr>
        <w:rPr>
          <w:lang w:eastAsia="ar-SA"/>
        </w:rPr>
      </w:pPr>
      <w:r>
        <w:rPr>
          <w:lang w:eastAsia="ar-SA"/>
        </w:rPr>
        <w:lastRenderedPageBreak/>
        <w:t>Uvod</w:t>
      </w:r>
    </w:p>
    <w:p w14:paraId="1132BF93" w14:textId="77777777" w:rsidR="00412013" w:rsidRDefault="00412013" w:rsidP="00412013">
      <w:pPr>
        <w:jc w:val="both"/>
      </w:pPr>
    </w:p>
    <w:p w14:paraId="5F7F851B" w14:textId="264034A6" w:rsidR="007C4C8B" w:rsidRPr="003D616A" w:rsidRDefault="007C4C8B" w:rsidP="007C4C8B">
      <w:pPr>
        <w:jc w:val="both"/>
      </w:pPr>
      <w:bookmarkStart w:id="1" w:name="_Toc516153718"/>
      <w:r w:rsidRPr="003D616A">
        <w:t>Uprava ribarstva Ministarstva poljoprivrede Upravljačko je tijelo Operativnog programa za pomorstvo i ribarstvo Republike Hrvatske za programsko razdoblje 2014.-2020. (u dal</w:t>
      </w:r>
      <w:r w:rsidR="00FA78B0">
        <w:t>jnjem tekstu: OPPiR</w:t>
      </w:r>
      <w:r w:rsidRPr="003D616A">
        <w:t>) koji je odobren od strane Europske komisije. Izrađen je sukladno Provedbenoj Uredbi Komisije (EU) br. 771/2014 оd 14. srpnja 2014. godine o utvrđivanju pravila u skladu s Uredbom (EU) br. 508/2014 Europskog parlamenta i Vijeća o Europskom fondu za pomorstvo i ribarstvo u pogledu modela operativnih programa, strukture planova kompenzacije dodatnih troškova koji nastaju gospodarskim subjektima koji se bave ribolovom, uzgojem, preradom i stavljanjem na tržište određenih proizvoda ribarstva i akvakulture iz najudaljenijih regija, modela za dostavu financijskih podataka, sadržaja izvješća o ex-ante evaluaciji te minimalnih zahtjeva za plan evaluacije koji se dostavlja u okviru Europskog fonda za pomorstvo i ribarstvo.</w:t>
      </w:r>
    </w:p>
    <w:p w14:paraId="50BF0BA3" w14:textId="75402220" w:rsidR="007C4C8B" w:rsidRPr="003D616A" w:rsidRDefault="004B6ED8" w:rsidP="007C4C8B">
      <w:pPr>
        <w:spacing w:before="240" w:after="240"/>
        <w:jc w:val="both"/>
      </w:pPr>
      <w:r>
        <w:t>OPPiR</w:t>
      </w:r>
      <w:r w:rsidR="007C4C8B" w:rsidRPr="003D616A">
        <w:t xml:space="preserve"> je dostupan na internetskoj stranici </w:t>
      </w:r>
      <w:hyperlink r:id="rId12" w:history="1">
        <w:r w:rsidR="007C4C8B" w:rsidRPr="006F5E44">
          <w:rPr>
            <w:color w:val="0000FF" w:themeColor="hyperlink"/>
            <w:u w:val="single"/>
          </w:rPr>
          <w:t>www.euribarstvo.hr</w:t>
        </w:r>
      </w:hyperlink>
      <w:r w:rsidR="007C4C8B" w:rsidRPr="003D616A">
        <w:t xml:space="preserve">. </w:t>
      </w:r>
    </w:p>
    <w:p w14:paraId="4C2E3E7C" w14:textId="77777777" w:rsidR="007C4C8B" w:rsidRPr="006F5E44" w:rsidRDefault="007C4C8B" w:rsidP="007C4C8B">
      <w:pPr>
        <w:jc w:val="both"/>
        <w:rPr>
          <w:color w:val="000000"/>
        </w:rPr>
      </w:pPr>
      <w:r w:rsidRPr="006F5E44">
        <w:rPr>
          <w:color w:val="000000"/>
        </w:rPr>
        <w:t>Pravni okvir za provedbu vrednovanja OPPiR definiran je Uredbom (EU) br. 1303/2013 Europskog parlamenta i Vijeća od 17. prosinca 2013. godine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van snage Uredbe Vijeća (EZ) br. 1083/2006 od 11. srpnja 2006. godine (SL L 347, 20.12.2013.), posebice u člancima 54., 56. i 114.</w:t>
      </w:r>
    </w:p>
    <w:p w14:paraId="252005D2" w14:textId="5B70A561" w:rsidR="007C4C8B" w:rsidRPr="006F5E44" w:rsidRDefault="007C4C8B" w:rsidP="007C4C8B">
      <w:pPr>
        <w:spacing w:before="240" w:after="240"/>
        <w:jc w:val="both"/>
      </w:pPr>
      <w:r w:rsidRPr="003D616A">
        <w:t xml:space="preserve">Sukladno članku 56. stavku 3. UREDBE (EU) br. 1303/2013 od 17. prosinca 2013. godine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Upravljačko tijelo provodi </w:t>
      </w:r>
      <w:r w:rsidRPr="006F5E44">
        <w:t xml:space="preserve">različite tipove </w:t>
      </w:r>
      <w:r w:rsidRPr="003D616A">
        <w:t xml:space="preserve">vrednovanje </w:t>
      </w:r>
      <w:r w:rsidR="004B6ED8">
        <w:t>OPPiR-a</w:t>
      </w:r>
      <w:r w:rsidRPr="003D616A">
        <w:t>, a na temelju Plana evaluacije (vrednovanja), koji je njegov sastavni dio.</w:t>
      </w:r>
    </w:p>
    <w:p w14:paraId="588C1CE8" w14:textId="7F4847BA" w:rsidR="007C4C8B" w:rsidRDefault="007C4C8B" w:rsidP="007C4C8B">
      <w:pPr>
        <w:spacing w:before="240" w:after="240"/>
        <w:jc w:val="both"/>
      </w:pPr>
      <w:r w:rsidRPr="006F5E44">
        <w:rPr>
          <w:b/>
        </w:rPr>
        <w:t xml:space="preserve">Plan evaluacije jasno navodi potrebu procjene dodane vrijednosti integriranog pristupa putem lokalnog razvoja pod vodstvom zajednice te </w:t>
      </w:r>
      <w:r>
        <w:rPr>
          <w:b/>
        </w:rPr>
        <w:t xml:space="preserve">potrebu za </w:t>
      </w:r>
      <w:r w:rsidRPr="006F5E44">
        <w:rPr>
          <w:b/>
        </w:rPr>
        <w:t>evaluacij</w:t>
      </w:r>
      <w:r>
        <w:rPr>
          <w:b/>
        </w:rPr>
        <w:t>om</w:t>
      </w:r>
      <w:r w:rsidRPr="006F5E44">
        <w:rPr>
          <w:b/>
        </w:rPr>
        <w:t xml:space="preserve"> poduzet</w:t>
      </w:r>
      <w:r>
        <w:rPr>
          <w:b/>
        </w:rPr>
        <w:t>om</w:t>
      </w:r>
      <w:r w:rsidRPr="006F5E44">
        <w:rPr>
          <w:b/>
        </w:rPr>
        <w:t xml:space="preserve"> na razini lokalnih akcijskih grupa u ribarstvu.</w:t>
      </w:r>
      <w:r w:rsidRPr="006F5E44">
        <w:t xml:space="preserve">  Navedene evaluacije </w:t>
      </w:r>
      <w:r>
        <w:t xml:space="preserve">planiraju se </w:t>
      </w:r>
      <w:r w:rsidRPr="006F5E44">
        <w:t>provodit</w:t>
      </w:r>
      <w:r>
        <w:t>i</w:t>
      </w:r>
      <w:r w:rsidRPr="006F5E44">
        <w:t xml:space="preserve"> na temelju utvrđenih potreba i/ili rezultata prethodno provedenih evaluacija</w:t>
      </w:r>
      <w:r w:rsidR="00FE29C1">
        <w:t xml:space="preserve"> OPPiR-a</w:t>
      </w:r>
      <w:r w:rsidRPr="006F5E44">
        <w:t>.</w:t>
      </w:r>
    </w:p>
    <w:p w14:paraId="217E7C59" w14:textId="77777777" w:rsidR="00A7676E" w:rsidRPr="003D616A" w:rsidRDefault="00A7676E" w:rsidP="007C4C8B">
      <w:pPr>
        <w:spacing w:before="240" w:after="240"/>
        <w:jc w:val="both"/>
      </w:pPr>
    </w:p>
    <w:p w14:paraId="3C443826" w14:textId="77777777" w:rsidR="00261D6B" w:rsidRPr="00EB5CCF" w:rsidRDefault="00B4508F" w:rsidP="006A4352">
      <w:pPr>
        <w:pStyle w:val="Naslov1"/>
        <w:numPr>
          <w:ilvl w:val="0"/>
          <w:numId w:val="2"/>
        </w:numPr>
        <w:rPr>
          <w:lang w:eastAsia="ar-SA"/>
        </w:rPr>
      </w:pPr>
      <w:r w:rsidRPr="00EB5CCF">
        <w:rPr>
          <w:lang w:eastAsia="ar-SA"/>
        </w:rPr>
        <w:lastRenderedPageBreak/>
        <w:t>Cilj i očekivani rezultati</w:t>
      </w:r>
      <w:bookmarkEnd w:id="1"/>
    </w:p>
    <w:p w14:paraId="3DF23CDC" w14:textId="5EBCC4C4" w:rsidR="00104C1F" w:rsidRPr="00104C1F" w:rsidRDefault="00261D6B" w:rsidP="00104C1F">
      <w:pPr>
        <w:pStyle w:val="Naslov2"/>
        <w:numPr>
          <w:ilvl w:val="1"/>
          <w:numId w:val="2"/>
        </w:numPr>
        <w:spacing w:after="200"/>
        <w:ind w:left="839" w:hanging="482"/>
      </w:pPr>
      <w:bookmarkStart w:id="2" w:name="_Toc516153719"/>
      <w:r w:rsidRPr="009649F6">
        <w:t>Opći cilj</w:t>
      </w:r>
      <w:bookmarkEnd w:id="2"/>
    </w:p>
    <w:p w14:paraId="6D075514" w14:textId="27C4F545" w:rsidR="00104C1F" w:rsidRPr="00104C1F" w:rsidRDefault="00104C1F" w:rsidP="00104C1F">
      <w:pPr>
        <w:spacing w:after="200" w:line="276" w:lineRule="auto"/>
        <w:jc w:val="both"/>
        <w:rPr>
          <w:rFonts w:eastAsiaTheme="minorHAnsi"/>
          <w:noProof/>
          <w:color w:val="000000"/>
          <w:lang w:eastAsia="en-US"/>
        </w:rPr>
      </w:pPr>
      <w:r w:rsidRPr="00104C1F">
        <w:rPr>
          <w:rFonts w:eastAsiaTheme="minorHAnsi"/>
          <w:b/>
          <w:noProof/>
          <w:color w:val="000000"/>
          <w:lang w:eastAsia="en-US"/>
        </w:rPr>
        <w:t>Opći cilj</w:t>
      </w:r>
      <w:r w:rsidRPr="00104C1F">
        <w:rPr>
          <w:rFonts w:eastAsiaTheme="minorHAnsi"/>
          <w:noProof/>
          <w:color w:val="000000"/>
          <w:lang w:eastAsia="en-US"/>
        </w:rPr>
        <w:t xml:space="preserve"> vrednovanja je donošenje preporuka za unaprjeđenje održivog razvoja ribarstvenih i akvakulturnih područja kroz lokalni razvoj pod vodstvom zajednice i unaprjeđenje procesa pripreme i provedbe lokalnih </w:t>
      </w:r>
      <w:r w:rsidR="00074584">
        <w:rPr>
          <w:rFonts w:eastAsiaTheme="minorHAnsi"/>
          <w:noProof/>
          <w:color w:val="000000"/>
          <w:lang w:eastAsia="en-US"/>
        </w:rPr>
        <w:t xml:space="preserve">razvojnih </w:t>
      </w:r>
      <w:r w:rsidRPr="00104C1F">
        <w:rPr>
          <w:rFonts w:eastAsiaTheme="minorHAnsi"/>
          <w:noProof/>
          <w:color w:val="000000"/>
          <w:lang w:eastAsia="en-US"/>
        </w:rPr>
        <w:t xml:space="preserve">strategija u ribarstvu u idućem programskom periodu 2021.-2027. </w:t>
      </w:r>
    </w:p>
    <w:p w14:paraId="7D823891" w14:textId="39BAD6BA" w:rsidR="00E03451" w:rsidRDefault="00104C1F" w:rsidP="00331A9F">
      <w:pPr>
        <w:spacing w:after="200" w:line="276" w:lineRule="auto"/>
        <w:jc w:val="both"/>
        <w:rPr>
          <w:rFonts w:eastAsiaTheme="minorHAnsi"/>
          <w:noProof/>
          <w:color w:val="000000"/>
          <w:lang w:eastAsia="en-US"/>
        </w:rPr>
      </w:pPr>
      <w:r w:rsidRPr="00104C1F">
        <w:rPr>
          <w:rFonts w:eastAsiaTheme="minorHAnsi"/>
          <w:b/>
          <w:noProof/>
          <w:color w:val="000000"/>
          <w:lang w:eastAsia="en-US"/>
        </w:rPr>
        <w:t>Specifični cilj (svrha)</w:t>
      </w:r>
      <w:r w:rsidRPr="00104C1F">
        <w:rPr>
          <w:rFonts w:eastAsiaTheme="minorHAnsi"/>
          <w:noProof/>
          <w:color w:val="000000"/>
          <w:lang w:eastAsia="en-US"/>
        </w:rPr>
        <w:t xml:space="preserve"> vrednovanja je analiza postignuća i davanje preporuka za poboljšanje djelotvornosti i učinkovitosti OPPiR, Prioriteta 4. „</w:t>
      </w:r>
      <w:r w:rsidRPr="00104C1F">
        <w:rPr>
          <w:rFonts w:eastAsiaTheme="minorHAnsi"/>
          <w:i/>
          <w:noProof/>
          <w:color w:val="000000"/>
          <w:lang w:eastAsia="en-US"/>
        </w:rPr>
        <w:t>Povećanje zaposlenosti i teritorijalne kohezije</w:t>
      </w:r>
      <w:r w:rsidR="00B246D1">
        <w:rPr>
          <w:rFonts w:eastAsiaTheme="minorHAnsi"/>
          <w:i/>
          <w:noProof/>
          <w:color w:val="000000"/>
          <w:lang w:eastAsia="en-US"/>
        </w:rPr>
        <w:t>“</w:t>
      </w:r>
      <w:r w:rsidRPr="00104C1F">
        <w:rPr>
          <w:rFonts w:eastAsiaTheme="minorHAnsi"/>
          <w:i/>
          <w:noProof/>
          <w:color w:val="000000"/>
          <w:lang w:eastAsia="en-US"/>
        </w:rPr>
        <w:t xml:space="preserve"> putem sljedećeg posebnog cilja: promicanja gospodarskog rasta, društvene uključenosti, stvaranja radnih mjesta i pružanja podrške upošljivosti i mobilnosti radne snage u obalnim i kontinentalnim zajednicama koje ovise o ribolovu i akvakulturi, uključujući diversifikaciju aktivnosti u ribarstvu te prema ostalim sektorima pomorskog gospodarstva</w:t>
      </w:r>
      <w:r w:rsidRPr="00104C1F">
        <w:rPr>
          <w:rFonts w:eastAsiaTheme="minorHAnsi"/>
          <w:noProof/>
          <w:color w:val="000000"/>
          <w:lang w:eastAsia="en-US"/>
        </w:rPr>
        <w:t xml:space="preserve">, na temelju analiza i procjena djelotvornosti i učinkovitosti provedbe mjera III.1. „Pripremna potpora za izradu lokalnih </w:t>
      </w:r>
      <w:r w:rsidR="00E23A4B">
        <w:rPr>
          <w:rFonts w:eastAsiaTheme="minorHAnsi"/>
          <w:noProof/>
          <w:color w:val="000000"/>
          <w:lang w:eastAsia="en-US"/>
        </w:rPr>
        <w:t>razvojnih strategija</w:t>
      </w:r>
      <w:r w:rsidRPr="00104C1F">
        <w:rPr>
          <w:rFonts w:eastAsiaTheme="minorHAnsi"/>
          <w:noProof/>
          <w:color w:val="000000"/>
          <w:lang w:eastAsia="en-US"/>
        </w:rPr>
        <w:t xml:space="preserve"> u ribarstvu“ te mjera III.2./III.3. „Provedba lokalnih ra</w:t>
      </w:r>
      <w:r w:rsidR="00E23A4B">
        <w:rPr>
          <w:rFonts w:eastAsiaTheme="minorHAnsi"/>
          <w:noProof/>
          <w:color w:val="000000"/>
          <w:lang w:eastAsia="en-US"/>
        </w:rPr>
        <w:t>zvojnih strategija</w:t>
      </w:r>
      <w:r w:rsidRPr="00104C1F">
        <w:rPr>
          <w:rFonts w:eastAsiaTheme="minorHAnsi"/>
          <w:noProof/>
          <w:color w:val="000000"/>
          <w:lang w:eastAsia="en-US"/>
        </w:rPr>
        <w:t xml:space="preserve"> u ribarstvu“ .</w:t>
      </w:r>
    </w:p>
    <w:p w14:paraId="47FCFFC5" w14:textId="77777777" w:rsidR="00331A9F" w:rsidRPr="00331A9F" w:rsidRDefault="00331A9F" w:rsidP="00331A9F">
      <w:pPr>
        <w:spacing w:after="200" w:line="276" w:lineRule="auto"/>
        <w:jc w:val="both"/>
        <w:rPr>
          <w:rFonts w:eastAsiaTheme="minorHAnsi"/>
          <w:noProof/>
          <w:color w:val="000000"/>
          <w:lang w:eastAsia="en-US"/>
        </w:rPr>
      </w:pPr>
    </w:p>
    <w:p w14:paraId="07C105B2" w14:textId="77777777" w:rsidR="00261D6B" w:rsidRPr="009649F6" w:rsidRDefault="00261D6B" w:rsidP="00104C1F">
      <w:pPr>
        <w:pStyle w:val="Naslov2"/>
        <w:numPr>
          <w:ilvl w:val="1"/>
          <w:numId w:val="2"/>
        </w:numPr>
        <w:ind w:left="839" w:hanging="482"/>
      </w:pPr>
      <w:bookmarkStart w:id="3" w:name="_Toc516153720"/>
      <w:r w:rsidRPr="009649F6">
        <w:t>Rezultati koji se očekuju od odabranog ponuditelja</w:t>
      </w:r>
      <w:bookmarkEnd w:id="3"/>
    </w:p>
    <w:p w14:paraId="13042A40" w14:textId="7D9C6578" w:rsidR="00261D6B" w:rsidRDefault="00261D6B" w:rsidP="004D15C5">
      <w:pPr>
        <w:spacing w:before="240" w:after="120" w:line="276" w:lineRule="auto"/>
        <w:jc w:val="both"/>
        <w:rPr>
          <w:rFonts w:eastAsia="Calibri"/>
        </w:rPr>
      </w:pPr>
      <w:r w:rsidRPr="008F252E">
        <w:rPr>
          <w:rFonts w:eastAsia="Calibri"/>
        </w:rPr>
        <w:t xml:space="preserve">Tijekom provedbe </w:t>
      </w:r>
      <w:r w:rsidR="00FE1E6C">
        <w:rPr>
          <w:rFonts w:eastAsia="Calibri"/>
        </w:rPr>
        <w:t>projekta</w:t>
      </w:r>
      <w:r w:rsidRPr="008F252E">
        <w:rPr>
          <w:rFonts w:eastAsia="Calibri"/>
        </w:rPr>
        <w:t>, odabrani ponuditelj treba</w:t>
      </w:r>
      <w:r w:rsidR="00721061">
        <w:rPr>
          <w:rFonts w:eastAsia="Calibri"/>
        </w:rPr>
        <w:t xml:space="preserve"> sljedeće</w:t>
      </w:r>
      <w:r w:rsidRPr="008F252E">
        <w:rPr>
          <w:rFonts w:eastAsia="Calibri"/>
        </w:rPr>
        <w:t>:</w:t>
      </w:r>
    </w:p>
    <w:p w14:paraId="5E9C86F0" w14:textId="6807B34F" w:rsidR="00331A9F" w:rsidRDefault="00721061" w:rsidP="00331A9F">
      <w:pPr>
        <w:pStyle w:val="Odlomakpopisa"/>
        <w:numPr>
          <w:ilvl w:val="0"/>
          <w:numId w:val="9"/>
        </w:numPr>
        <w:spacing w:after="120" w:line="276" w:lineRule="auto"/>
        <w:contextualSpacing w:val="0"/>
        <w:jc w:val="both"/>
      </w:pPr>
      <w:r>
        <w:t>Provesti analizu</w:t>
      </w:r>
      <w:r w:rsidR="00331A9F">
        <w:t xml:space="preserve"> svih Lokalnih </w:t>
      </w:r>
      <w:r w:rsidR="00E23A4B">
        <w:t>razvojnih strategija</w:t>
      </w:r>
      <w:r w:rsidR="00331A9F">
        <w:t xml:space="preserve"> u ribarstvu </w:t>
      </w:r>
      <w:r w:rsidR="0086139C">
        <w:t xml:space="preserve">(u daljnjem tekstu: LRSR) </w:t>
      </w:r>
      <w:r w:rsidR="00331A9F">
        <w:t>za period 2014.-2020. s aspekta njihove djelotvornosti, učinkovitosti te vanjske koherentnosti  tj. povezanosti s ostalim lokalnim i regionalnim razvojnim planovima i inicijativama;</w:t>
      </w:r>
    </w:p>
    <w:p w14:paraId="35F18C11" w14:textId="04FDDFC5" w:rsidR="00331A9F" w:rsidRDefault="00721061" w:rsidP="00331A9F">
      <w:pPr>
        <w:pStyle w:val="Odlomakpopisa"/>
        <w:numPr>
          <w:ilvl w:val="0"/>
          <w:numId w:val="9"/>
        </w:numPr>
        <w:spacing w:after="120" w:line="276" w:lineRule="auto"/>
        <w:contextualSpacing w:val="0"/>
        <w:jc w:val="both"/>
      </w:pPr>
      <w:r>
        <w:t>Provesti analizu</w:t>
      </w:r>
      <w:r w:rsidR="00331A9F">
        <w:t xml:space="preserve"> kapaciteta</w:t>
      </w:r>
      <w:r w:rsidR="0086139C">
        <w:t xml:space="preserve"> LRSR</w:t>
      </w:r>
      <w:r w:rsidR="00331A9F">
        <w:t>, uključujući i način organizacije i vođenja;</w:t>
      </w:r>
    </w:p>
    <w:p w14:paraId="7A7B2C34" w14:textId="30033AF8" w:rsidR="00331A9F" w:rsidRPr="003F4F89" w:rsidRDefault="00721061" w:rsidP="00331A9F">
      <w:pPr>
        <w:pStyle w:val="Odlomakpopisa"/>
        <w:numPr>
          <w:ilvl w:val="0"/>
          <w:numId w:val="9"/>
        </w:numPr>
        <w:spacing w:after="120" w:line="276" w:lineRule="auto"/>
        <w:contextualSpacing w:val="0"/>
        <w:jc w:val="both"/>
      </w:pPr>
      <w:r>
        <w:t>Provesti analizu</w:t>
      </w:r>
      <w:r w:rsidR="00331A9F">
        <w:t xml:space="preserve"> kvalitete </w:t>
      </w:r>
      <w:r w:rsidR="00331A9F" w:rsidRPr="003F4F89">
        <w:t xml:space="preserve">konzultacija i uključivanja ključnih dionika u proces izrade i provedbe </w:t>
      </w:r>
      <w:r w:rsidR="0086139C">
        <w:t xml:space="preserve">LRSR </w:t>
      </w:r>
      <w:r w:rsidR="00331A9F" w:rsidRPr="003F4F89">
        <w:t>za period 2014.-2020.</w:t>
      </w:r>
      <w:r w:rsidR="00331A9F">
        <w:t>;</w:t>
      </w:r>
    </w:p>
    <w:p w14:paraId="741A4AAC" w14:textId="63B0A614" w:rsidR="00331A9F" w:rsidRDefault="00721061" w:rsidP="00331A9F">
      <w:pPr>
        <w:pStyle w:val="Odlomakpopisa"/>
        <w:numPr>
          <w:ilvl w:val="0"/>
          <w:numId w:val="9"/>
        </w:numPr>
        <w:spacing w:after="120" w:line="276" w:lineRule="auto"/>
        <w:contextualSpacing w:val="0"/>
        <w:jc w:val="both"/>
      </w:pPr>
      <w:r>
        <w:t>Provesti analizu</w:t>
      </w:r>
      <w:r w:rsidR="00331A9F">
        <w:t xml:space="preserve"> kvalitete aktivnosti informiranja i vidljivosti </w:t>
      </w:r>
      <w:r w:rsidR="0086139C">
        <w:t>LRSR</w:t>
      </w:r>
      <w:r w:rsidR="00331A9F">
        <w:t xml:space="preserve"> prema ključnim dionicima;</w:t>
      </w:r>
    </w:p>
    <w:p w14:paraId="2FAFA085" w14:textId="63ADDA63" w:rsidR="00331A9F" w:rsidRDefault="00721061" w:rsidP="00331A9F">
      <w:pPr>
        <w:pStyle w:val="Odlomakpopisa"/>
        <w:numPr>
          <w:ilvl w:val="0"/>
          <w:numId w:val="9"/>
        </w:numPr>
        <w:spacing w:after="120" w:line="276" w:lineRule="auto"/>
        <w:contextualSpacing w:val="0"/>
        <w:jc w:val="both"/>
      </w:pPr>
      <w:r>
        <w:t>Identificirati primjere</w:t>
      </w:r>
      <w:r w:rsidR="00331A9F">
        <w:t xml:space="preserve"> dobre prakse u pripremi i provedbi </w:t>
      </w:r>
      <w:r w:rsidR="0086139C">
        <w:t>LRSR</w:t>
      </w:r>
      <w:r w:rsidR="00331A9F">
        <w:t xml:space="preserve"> u Republici Hrvatskoj;</w:t>
      </w:r>
    </w:p>
    <w:p w14:paraId="7FADE7DA" w14:textId="58E7B0FB" w:rsidR="00331A9F" w:rsidRDefault="00721061" w:rsidP="00331A9F">
      <w:pPr>
        <w:pStyle w:val="Odlomakpopisa"/>
        <w:numPr>
          <w:ilvl w:val="0"/>
          <w:numId w:val="9"/>
        </w:numPr>
        <w:spacing w:after="120" w:line="276" w:lineRule="auto"/>
        <w:contextualSpacing w:val="0"/>
        <w:jc w:val="both"/>
      </w:pPr>
      <w:r>
        <w:t>Formulirati</w:t>
      </w:r>
      <w:r w:rsidR="00331A9F">
        <w:t xml:space="preserve"> preporuke za unaprjeđenje procesa pripreme i provedbe </w:t>
      </w:r>
      <w:r w:rsidR="0086139C">
        <w:t>LRSR</w:t>
      </w:r>
      <w:r w:rsidR="00331A9F">
        <w:t xml:space="preserve"> u programskom periodu 2021.-2027., uz davanje primjera dobre prakse drugih (usporedivih) zemalja;</w:t>
      </w:r>
    </w:p>
    <w:p w14:paraId="5DBE834F" w14:textId="312998EE" w:rsidR="00331A9F" w:rsidRDefault="00721061" w:rsidP="00331A9F">
      <w:pPr>
        <w:pStyle w:val="Odlomakpopisa"/>
        <w:numPr>
          <w:ilvl w:val="0"/>
          <w:numId w:val="9"/>
        </w:numPr>
        <w:spacing w:after="120" w:line="276" w:lineRule="auto"/>
        <w:contextualSpacing w:val="0"/>
        <w:jc w:val="both"/>
      </w:pPr>
      <w:r>
        <w:t>Organizirati</w:t>
      </w:r>
      <w:r w:rsidR="00331A9F">
        <w:t xml:space="preserve"> minima</w:t>
      </w:r>
      <w:r>
        <w:t>lno jedno događanje namijenjeno</w:t>
      </w:r>
      <w:r w:rsidR="00331A9F">
        <w:t xml:space="preserve"> svim dionicima razvoja ribarstvenih i akvakulturnih područja, s minimalno slijedećim temama:</w:t>
      </w:r>
    </w:p>
    <w:p w14:paraId="70C065A8" w14:textId="77777777" w:rsidR="00331A9F" w:rsidRDefault="00331A9F" w:rsidP="00331A9F">
      <w:pPr>
        <w:pStyle w:val="Odlomakpopisa"/>
        <w:numPr>
          <w:ilvl w:val="1"/>
          <w:numId w:val="9"/>
        </w:numPr>
        <w:spacing w:after="120" w:line="276" w:lineRule="auto"/>
        <w:contextualSpacing w:val="0"/>
        <w:jc w:val="both"/>
      </w:pPr>
      <w:r>
        <w:t>Predstavljanje nalaza, zaključaka i preporuka vrednovanja te rasprava o istima,</w:t>
      </w:r>
    </w:p>
    <w:p w14:paraId="2008D6D1" w14:textId="77777777" w:rsidR="00331A9F" w:rsidRDefault="00331A9F" w:rsidP="00331A9F">
      <w:pPr>
        <w:pStyle w:val="Odlomakpopisa"/>
        <w:numPr>
          <w:ilvl w:val="1"/>
          <w:numId w:val="9"/>
        </w:numPr>
        <w:spacing w:after="120" w:line="276" w:lineRule="auto"/>
        <w:contextualSpacing w:val="0"/>
        <w:jc w:val="both"/>
      </w:pPr>
      <w:r>
        <w:lastRenderedPageBreak/>
        <w:t>Predstavljanje primjera dobre prakse (domaće i međunarodne).</w:t>
      </w:r>
    </w:p>
    <w:p w14:paraId="28C7B0CC" w14:textId="66646551" w:rsidR="00EA5902" w:rsidRPr="008B7A3B" w:rsidRDefault="00721061" w:rsidP="006A4352">
      <w:pPr>
        <w:pStyle w:val="Odlomakpopisa"/>
        <w:numPr>
          <w:ilvl w:val="0"/>
          <w:numId w:val="9"/>
        </w:numPr>
        <w:suppressAutoHyphens/>
        <w:spacing w:before="120" w:after="120" w:line="276" w:lineRule="auto"/>
        <w:jc w:val="both"/>
        <w:rPr>
          <w:lang w:eastAsia="ar-SA"/>
        </w:rPr>
      </w:pPr>
      <w:r>
        <w:rPr>
          <w:lang w:eastAsia="ar-SA"/>
        </w:rPr>
        <w:t>P</w:t>
      </w:r>
      <w:r w:rsidR="00752772" w:rsidRPr="008B7A3B">
        <w:rPr>
          <w:lang w:eastAsia="ar-SA"/>
        </w:rPr>
        <w:t xml:space="preserve">rezentirati </w:t>
      </w:r>
      <w:r w:rsidR="00EA5902" w:rsidRPr="008B7A3B">
        <w:rPr>
          <w:lang w:eastAsia="ar-SA"/>
        </w:rPr>
        <w:t>rezultate.</w:t>
      </w:r>
    </w:p>
    <w:p w14:paraId="0FD6427A" w14:textId="77777777" w:rsidR="00EA5902" w:rsidRDefault="003F263C" w:rsidP="00EA5902">
      <w:pPr>
        <w:suppressAutoHyphens/>
        <w:spacing w:before="240" w:after="240" w:line="276" w:lineRule="auto"/>
        <w:ind w:left="357"/>
        <w:jc w:val="both"/>
        <w:rPr>
          <w:rFonts w:eastAsia="Calibri"/>
        </w:rPr>
      </w:pPr>
      <w:r w:rsidRPr="00273F1A">
        <w:rPr>
          <w:rFonts w:eastAsia="Calibri"/>
        </w:rPr>
        <w:t>Sva iz</w:t>
      </w:r>
      <w:r w:rsidR="00EA5902" w:rsidRPr="00273F1A">
        <w:rPr>
          <w:rFonts w:eastAsia="Calibri"/>
        </w:rPr>
        <w:t xml:space="preserve">vješća trebaju biti na hrvatskom </w:t>
      </w:r>
      <w:r w:rsidR="00EA5902">
        <w:rPr>
          <w:rFonts w:eastAsia="Calibri"/>
        </w:rPr>
        <w:t>jeziku.</w:t>
      </w:r>
    </w:p>
    <w:p w14:paraId="6ACD82D7" w14:textId="04DB50A2" w:rsidR="008433B7" w:rsidRDefault="006B3D5B" w:rsidP="006A4352">
      <w:pPr>
        <w:pStyle w:val="Naslov1"/>
        <w:numPr>
          <w:ilvl w:val="0"/>
          <w:numId w:val="2"/>
        </w:numPr>
        <w:rPr>
          <w:lang w:eastAsia="ar-SA"/>
        </w:rPr>
      </w:pPr>
      <w:bookmarkStart w:id="4" w:name="_Toc516153721"/>
      <w:r>
        <w:rPr>
          <w:lang w:eastAsia="ar-SA"/>
        </w:rPr>
        <w:t>Zadaci I</w:t>
      </w:r>
      <w:r w:rsidR="00B4508F" w:rsidRPr="00EB5CCF">
        <w:rPr>
          <w:lang w:eastAsia="ar-SA"/>
        </w:rPr>
        <w:t>zvršitelja</w:t>
      </w:r>
      <w:bookmarkEnd w:id="4"/>
    </w:p>
    <w:p w14:paraId="53BBCE3D" w14:textId="6C5A0DAF" w:rsidR="00715017" w:rsidRPr="00FF4C7B" w:rsidRDefault="00721061" w:rsidP="00715017">
      <w:pPr>
        <w:spacing w:before="240" w:after="120" w:line="276" w:lineRule="auto"/>
        <w:jc w:val="both"/>
        <w:rPr>
          <w:rFonts w:eastAsia="Calibri"/>
        </w:rPr>
      </w:pPr>
      <w:r>
        <w:rPr>
          <w:rFonts w:eastAsia="Calibri"/>
        </w:rPr>
        <w:t>Usluga</w:t>
      </w:r>
      <w:r w:rsidR="00715017">
        <w:rPr>
          <w:rFonts w:eastAsia="Calibri"/>
        </w:rPr>
        <w:t xml:space="preserve"> se </w:t>
      </w:r>
      <w:r>
        <w:rPr>
          <w:rFonts w:eastAsia="Calibri"/>
        </w:rPr>
        <w:t xml:space="preserve">treba </w:t>
      </w:r>
      <w:r w:rsidR="00715017">
        <w:rPr>
          <w:rFonts w:eastAsia="Calibri"/>
        </w:rPr>
        <w:t>izvršavati kroz tri ključne faze</w:t>
      </w:r>
      <w:r w:rsidR="00715017" w:rsidRPr="00FF4C7B">
        <w:rPr>
          <w:rFonts w:eastAsia="Calibri"/>
        </w:rPr>
        <w:t xml:space="preserve">: </w:t>
      </w:r>
    </w:p>
    <w:p w14:paraId="66E3D0B3" w14:textId="77777777" w:rsidR="00715017" w:rsidRPr="00FF4C7B" w:rsidRDefault="00715017" w:rsidP="00715017">
      <w:pPr>
        <w:numPr>
          <w:ilvl w:val="0"/>
          <w:numId w:val="5"/>
        </w:numPr>
        <w:suppressAutoHyphens/>
        <w:spacing w:before="120" w:after="120" w:line="276" w:lineRule="auto"/>
        <w:contextualSpacing/>
        <w:jc w:val="both"/>
        <w:rPr>
          <w:lang w:eastAsia="ar-SA"/>
        </w:rPr>
      </w:pPr>
      <w:r w:rsidRPr="00FF4C7B">
        <w:rPr>
          <w:lang w:eastAsia="ar-SA"/>
        </w:rPr>
        <w:t xml:space="preserve">Faza 1 </w:t>
      </w:r>
      <w:r>
        <w:rPr>
          <w:lang w:eastAsia="ar-SA"/>
        </w:rPr>
        <w:t>– Početna faza</w:t>
      </w:r>
    </w:p>
    <w:p w14:paraId="4CCA5B5D" w14:textId="77777777" w:rsidR="00715017" w:rsidRPr="00FF4C7B" w:rsidRDefault="00715017" w:rsidP="00715017">
      <w:pPr>
        <w:numPr>
          <w:ilvl w:val="1"/>
          <w:numId w:val="5"/>
        </w:numPr>
        <w:suppressAutoHyphens/>
        <w:spacing w:before="120" w:after="120" w:line="276" w:lineRule="auto"/>
        <w:contextualSpacing/>
        <w:jc w:val="both"/>
        <w:rPr>
          <w:lang w:eastAsia="ar-SA"/>
        </w:rPr>
      </w:pPr>
      <w:r>
        <w:rPr>
          <w:lang w:eastAsia="ar-SA"/>
        </w:rPr>
        <w:t xml:space="preserve">Završava </w:t>
      </w:r>
      <w:r w:rsidRPr="00FF4C7B">
        <w:rPr>
          <w:lang w:eastAsia="ar-SA"/>
        </w:rPr>
        <w:t>Uvodn</w:t>
      </w:r>
      <w:r>
        <w:rPr>
          <w:lang w:eastAsia="ar-SA"/>
        </w:rPr>
        <w:t>im</w:t>
      </w:r>
      <w:r w:rsidRPr="00FF4C7B">
        <w:rPr>
          <w:lang w:eastAsia="ar-SA"/>
        </w:rPr>
        <w:t xml:space="preserve"> izvješće</w:t>
      </w:r>
      <w:r>
        <w:rPr>
          <w:lang w:eastAsia="ar-SA"/>
        </w:rPr>
        <w:t xml:space="preserve">m, uključujući izradu </w:t>
      </w:r>
      <w:r w:rsidRPr="00053989">
        <w:rPr>
          <w:lang w:eastAsia="ar-SA"/>
        </w:rPr>
        <w:t>pitanja za vrednovanje</w:t>
      </w:r>
      <w:r>
        <w:rPr>
          <w:lang w:eastAsia="ar-SA"/>
        </w:rPr>
        <w:t xml:space="preserve"> i metodologiju koja će </w:t>
      </w:r>
      <w:r w:rsidRPr="00EE0557">
        <w:rPr>
          <w:rFonts w:eastAsia="SimSun"/>
        </w:rPr>
        <w:t>se primjenjivati za odgovaranje na pitanja</w:t>
      </w:r>
    </w:p>
    <w:p w14:paraId="0A1FCDB0" w14:textId="09D5643C" w:rsidR="00715017" w:rsidRDefault="00715017" w:rsidP="00715017">
      <w:pPr>
        <w:numPr>
          <w:ilvl w:val="0"/>
          <w:numId w:val="5"/>
        </w:numPr>
        <w:suppressAutoHyphens/>
        <w:spacing w:before="120" w:after="120" w:line="276" w:lineRule="auto"/>
        <w:contextualSpacing/>
        <w:jc w:val="both"/>
        <w:rPr>
          <w:lang w:eastAsia="ar-SA"/>
        </w:rPr>
      </w:pPr>
      <w:r w:rsidRPr="00FF4C7B">
        <w:rPr>
          <w:lang w:eastAsia="ar-SA"/>
        </w:rPr>
        <w:t xml:space="preserve">Faza </w:t>
      </w:r>
      <w:r>
        <w:rPr>
          <w:lang w:eastAsia="ar-SA"/>
        </w:rPr>
        <w:t>2 –</w:t>
      </w:r>
      <w:r w:rsidR="009D35B9">
        <w:rPr>
          <w:lang w:eastAsia="ar-SA"/>
        </w:rPr>
        <w:t xml:space="preserve"> Analitičko-istraživačka faza</w:t>
      </w:r>
    </w:p>
    <w:p w14:paraId="012296AF" w14:textId="77777777" w:rsidR="00715017" w:rsidRDefault="00715017" w:rsidP="00715017">
      <w:pPr>
        <w:numPr>
          <w:ilvl w:val="1"/>
          <w:numId w:val="5"/>
        </w:numPr>
        <w:suppressAutoHyphens/>
        <w:spacing w:before="120" w:after="120" w:line="276" w:lineRule="auto"/>
        <w:contextualSpacing/>
        <w:jc w:val="both"/>
        <w:rPr>
          <w:lang w:eastAsia="ar-SA"/>
        </w:rPr>
      </w:pPr>
      <w:r>
        <w:rPr>
          <w:lang w:eastAsia="ar-SA"/>
        </w:rPr>
        <w:t xml:space="preserve">Završava Privremenim izvješćem, uključujući prve rezultate istraživanja </w:t>
      </w:r>
    </w:p>
    <w:p w14:paraId="26FB5E77" w14:textId="19E939CA" w:rsidR="00715017" w:rsidRDefault="00715017" w:rsidP="00715017">
      <w:pPr>
        <w:numPr>
          <w:ilvl w:val="0"/>
          <w:numId w:val="5"/>
        </w:numPr>
        <w:suppressAutoHyphens/>
        <w:spacing w:before="120" w:line="276" w:lineRule="auto"/>
        <w:ind w:left="714" w:hanging="357"/>
        <w:contextualSpacing/>
        <w:jc w:val="both"/>
        <w:rPr>
          <w:lang w:eastAsia="ar-SA"/>
        </w:rPr>
      </w:pPr>
      <w:r>
        <w:rPr>
          <w:lang w:eastAsia="ar-SA"/>
        </w:rPr>
        <w:t xml:space="preserve">Faza 3 – </w:t>
      </w:r>
      <w:r w:rsidR="00CE0DF1">
        <w:rPr>
          <w:lang w:eastAsia="ar-SA"/>
        </w:rPr>
        <w:t>Završna faza</w:t>
      </w:r>
    </w:p>
    <w:p w14:paraId="1463B920" w14:textId="3D0DF741" w:rsidR="00715017" w:rsidRPr="00D15B49" w:rsidRDefault="00715017" w:rsidP="00715017">
      <w:pPr>
        <w:pStyle w:val="Odlomakpopisa"/>
        <w:numPr>
          <w:ilvl w:val="1"/>
          <w:numId w:val="5"/>
        </w:numPr>
        <w:rPr>
          <w:lang w:eastAsia="ar-SA"/>
        </w:rPr>
      </w:pPr>
      <w:r>
        <w:rPr>
          <w:lang w:eastAsia="ar-SA"/>
        </w:rPr>
        <w:t>Završava Izvješćem</w:t>
      </w:r>
      <w:r w:rsidRPr="00053989">
        <w:rPr>
          <w:lang w:eastAsia="ar-SA"/>
        </w:rPr>
        <w:t xml:space="preserve"> o</w:t>
      </w:r>
      <w:r w:rsidR="00721061">
        <w:rPr>
          <w:lang w:eastAsia="ar-SA"/>
        </w:rPr>
        <w:t xml:space="preserve"> vrednovanju na razini Prioriteta unije 4 OPPiR-a</w:t>
      </w:r>
      <w:r>
        <w:rPr>
          <w:lang w:eastAsia="ar-SA"/>
        </w:rPr>
        <w:t>.</w:t>
      </w:r>
      <w:r w:rsidRPr="00053989">
        <w:rPr>
          <w:lang w:eastAsia="ar-SA"/>
        </w:rPr>
        <w:t xml:space="preserve"> </w:t>
      </w:r>
    </w:p>
    <w:p w14:paraId="341414F0" w14:textId="6335C3F4" w:rsidR="00715017" w:rsidRDefault="00715017" w:rsidP="00721061">
      <w:pPr>
        <w:suppressAutoHyphens/>
        <w:spacing w:before="120" w:after="240" w:line="276" w:lineRule="auto"/>
        <w:contextualSpacing/>
        <w:jc w:val="both"/>
        <w:rPr>
          <w:lang w:eastAsia="ar-SA"/>
        </w:rPr>
      </w:pPr>
      <w:r>
        <w:rPr>
          <w:lang w:eastAsia="ar-SA"/>
        </w:rPr>
        <w:t>Tijekom izvršenja usluge Izvršitelj mora po zahtjevu Naručitelja</w:t>
      </w:r>
      <w:r w:rsidRPr="003E1705">
        <w:rPr>
          <w:lang w:eastAsia="ar-SA"/>
        </w:rPr>
        <w:t xml:space="preserve"> izvještavati Naručitelja o poduzetim aktivnostima </w:t>
      </w:r>
      <w:r>
        <w:rPr>
          <w:lang w:eastAsia="ar-SA"/>
        </w:rPr>
        <w:t>i napretku.</w:t>
      </w:r>
    </w:p>
    <w:p w14:paraId="5DB65AF2" w14:textId="6588B704" w:rsidR="00715017" w:rsidRDefault="00715017" w:rsidP="00721061">
      <w:pPr>
        <w:suppressAutoHyphens/>
        <w:spacing w:before="240" w:after="120" w:line="276" w:lineRule="auto"/>
        <w:contextualSpacing/>
        <w:jc w:val="both"/>
        <w:rPr>
          <w:lang w:eastAsia="ar-SA"/>
        </w:rPr>
      </w:pPr>
      <w:r>
        <w:rPr>
          <w:lang w:eastAsia="ar-SA"/>
        </w:rPr>
        <w:t xml:space="preserve">Izvršitelj mora dostavljati Naručitelju sve isporučevine na hrvatskom jeziku i lektorirane, u elektroničkom te pisanom formatu.  </w:t>
      </w:r>
    </w:p>
    <w:p w14:paraId="237A7EE5" w14:textId="48E20A17" w:rsidR="00715017" w:rsidRDefault="00715017" w:rsidP="00715017">
      <w:pPr>
        <w:suppressAutoHyphens/>
        <w:spacing w:before="120" w:after="120" w:line="276" w:lineRule="auto"/>
        <w:contextualSpacing/>
        <w:jc w:val="both"/>
        <w:rPr>
          <w:lang w:eastAsia="ar-SA"/>
        </w:rPr>
      </w:pPr>
      <w:r>
        <w:rPr>
          <w:lang w:eastAsia="ar-SA"/>
        </w:rPr>
        <w:t>Službeni jezik ugovora je hrvatski jezik te je Izvršitelj dužan osigurati prevoditeljske usluge (ukoliko bude potrebno) za izradu isporučevina na hrvatskom jeziku.</w:t>
      </w:r>
    </w:p>
    <w:p w14:paraId="2D62D9CE" w14:textId="77777777" w:rsidR="00715017" w:rsidRPr="003E2D19" w:rsidRDefault="00715017" w:rsidP="00715017">
      <w:pPr>
        <w:suppressAutoHyphens/>
        <w:spacing w:before="120" w:after="120" w:line="276" w:lineRule="auto"/>
        <w:contextualSpacing/>
        <w:jc w:val="both"/>
        <w:rPr>
          <w:lang w:eastAsia="ar-SA"/>
        </w:rPr>
      </w:pPr>
      <w:r w:rsidRPr="00DA68C7">
        <w:rPr>
          <w:lang w:eastAsia="ar-SA"/>
        </w:rPr>
        <w:t>Troškovi</w:t>
      </w:r>
      <w:r>
        <w:rPr>
          <w:lang w:eastAsia="ar-SA"/>
        </w:rPr>
        <w:t xml:space="preserve"> prezentacije rezultata - </w:t>
      </w:r>
      <w:r w:rsidRPr="00DA68C7">
        <w:rPr>
          <w:lang w:eastAsia="ar-SA"/>
        </w:rPr>
        <w:t>prostora, opreme, osvježenja i materijala</w:t>
      </w:r>
      <w:r>
        <w:rPr>
          <w:lang w:eastAsia="ar-SA"/>
        </w:rPr>
        <w:t xml:space="preserve"> su na teret Naručitelja</w:t>
      </w:r>
      <w:r w:rsidRPr="00DA68C7">
        <w:rPr>
          <w:lang w:eastAsia="ar-SA"/>
        </w:rPr>
        <w:t>.</w:t>
      </w:r>
    </w:p>
    <w:p w14:paraId="362D5A15" w14:textId="77777777" w:rsidR="00715017" w:rsidRPr="00715017" w:rsidRDefault="00715017" w:rsidP="00715017">
      <w:pPr>
        <w:rPr>
          <w:lang w:eastAsia="ar-SA"/>
        </w:rPr>
      </w:pPr>
    </w:p>
    <w:p w14:paraId="1C8ECDC6" w14:textId="77777777" w:rsidR="00FB0B51" w:rsidRDefault="00FF4C7B" w:rsidP="006A4352">
      <w:pPr>
        <w:pStyle w:val="Naslov2"/>
        <w:numPr>
          <w:ilvl w:val="1"/>
          <w:numId w:val="2"/>
        </w:numPr>
      </w:pPr>
      <w:bookmarkStart w:id="5" w:name="_Toc516153722"/>
      <w:r>
        <w:t>Faza 1</w:t>
      </w:r>
      <w:bookmarkEnd w:id="5"/>
    </w:p>
    <w:p w14:paraId="2D78F075" w14:textId="782A7A0C" w:rsidR="00FF4C7B" w:rsidRPr="00944F0C" w:rsidRDefault="00715017" w:rsidP="00944F0C">
      <w:pPr>
        <w:spacing w:before="240"/>
        <w:jc w:val="both"/>
        <w:rPr>
          <w:rFonts w:eastAsia="Calibri"/>
          <w:b/>
          <w:u w:val="single"/>
        </w:rPr>
      </w:pPr>
      <w:r>
        <w:rPr>
          <w:rFonts w:eastAsia="Calibri"/>
          <w:b/>
          <w:u w:val="single"/>
        </w:rPr>
        <w:t>Početna faza</w:t>
      </w:r>
    </w:p>
    <w:p w14:paraId="57483539" w14:textId="16C06061" w:rsidR="0059010B" w:rsidRDefault="0059010B" w:rsidP="0059010B">
      <w:pPr>
        <w:spacing w:before="240"/>
        <w:jc w:val="both"/>
        <w:rPr>
          <w:rFonts w:eastAsia="SimSun"/>
        </w:rPr>
      </w:pPr>
      <w:r>
        <w:rPr>
          <w:rFonts w:eastAsia="Calibri"/>
        </w:rPr>
        <w:t xml:space="preserve">Izvršitelj treba detaljno </w:t>
      </w:r>
      <w:r>
        <w:rPr>
          <w:rFonts w:eastAsia="SimSun"/>
        </w:rPr>
        <w:t>proučiti primjenjivi pravni i postupovni okvir (nacionalni i onaj Eur</w:t>
      </w:r>
      <w:r w:rsidR="00D15B49">
        <w:rPr>
          <w:rFonts w:eastAsia="SimSun"/>
        </w:rPr>
        <w:t xml:space="preserve">opske unije), Plan vrednovanja </w:t>
      </w:r>
      <w:r w:rsidR="004B6ED8">
        <w:rPr>
          <w:rFonts w:eastAsia="SimSun"/>
        </w:rPr>
        <w:t>OPPiR-a</w:t>
      </w:r>
      <w:r>
        <w:rPr>
          <w:rFonts w:eastAsia="SimSun"/>
        </w:rPr>
        <w:t xml:space="preserve"> i izvršiti uvodnu analizu zatečenog stanja te razraditi metodološki pristup za vrednovanja iz projektnog zadatka.</w:t>
      </w:r>
    </w:p>
    <w:p w14:paraId="40D5DD0E" w14:textId="77777777" w:rsidR="00331A9F" w:rsidRPr="00331A9F" w:rsidRDefault="00331A9F" w:rsidP="00A45FAD">
      <w:pPr>
        <w:spacing w:before="120" w:line="276" w:lineRule="auto"/>
        <w:jc w:val="both"/>
        <w:rPr>
          <w:rFonts w:eastAsia="Calibri"/>
        </w:rPr>
      </w:pPr>
      <w:bookmarkStart w:id="6" w:name="_Toc516153723"/>
      <w:r w:rsidRPr="00331A9F">
        <w:rPr>
          <w:rFonts w:eastAsia="Calibri"/>
        </w:rPr>
        <w:t xml:space="preserve">U uvodnoj fazi od Izvršitelja se očekuje priprema i dostava </w:t>
      </w:r>
      <w:r w:rsidRPr="00331A9F">
        <w:rPr>
          <w:rFonts w:eastAsia="Calibri"/>
          <w:b/>
        </w:rPr>
        <w:t>Uvodnog izvješća</w:t>
      </w:r>
      <w:r w:rsidRPr="00331A9F">
        <w:rPr>
          <w:rFonts w:eastAsia="Calibri"/>
        </w:rPr>
        <w:t>, s minimalnim sadržajem:</w:t>
      </w:r>
    </w:p>
    <w:p w14:paraId="678E291E" w14:textId="77777777" w:rsidR="00331A9F" w:rsidRPr="00331A9F" w:rsidRDefault="00331A9F" w:rsidP="00331A9F">
      <w:pPr>
        <w:numPr>
          <w:ilvl w:val="0"/>
          <w:numId w:val="6"/>
        </w:numPr>
        <w:spacing w:before="120" w:after="120" w:line="276" w:lineRule="auto"/>
        <w:contextualSpacing/>
        <w:jc w:val="both"/>
        <w:rPr>
          <w:rFonts w:eastAsia="Calibri"/>
        </w:rPr>
      </w:pPr>
      <w:r w:rsidRPr="00331A9F">
        <w:rPr>
          <w:rFonts w:eastAsia="Calibri"/>
        </w:rPr>
        <w:t>analiza zatečenog stanja nastavno na uvodne razgovore i pregled dostupne dokumentacije,</w:t>
      </w:r>
    </w:p>
    <w:p w14:paraId="53CC453B" w14:textId="77777777" w:rsidR="00331A9F" w:rsidRPr="00331A9F" w:rsidRDefault="00331A9F" w:rsidP="00331A9F">
      <w:pPr>
        <w:numPr>
          <w:ilvl w:val="0"/>
          <w:numId w:val="6"/>
        </w:numPr>
        <w:spacing w:before="120" w:after="120" w:line="276" w:lineRule="auto"/>
        <w:contextualSpacing/>
        <w:jc w:val="both"/>
        <w:rPr>
          <w:rFonts w:eastAsia="Calibri"/>
        </w:rPr>
      </w:pPr>
      <w:r w:rsidRPr="00331A9F">
        <w:t>prijedlog evaluacijskih pitanja koja će se koristiti, s njihovim kriterijima procjene i pokazateljima,</w:t>
      </w:r>
    </w:p>
    <w:p w14:paraId="5E88C066" w14:textId="77777777" w:rsidR="00331A9F" w:rsidRPr="00331A9F" w:rsidRDefault="00331A9F" w:rsidP="00331A9F">
      <w:pPr>
        <w:numPr>
          <w:ilvl w:val="0"/>
          <w:numId w:val="6"/>
        </w:numPr>
        <w:spacing w:before="120" w:after="120" w:line="276" w:lineRule="auto"/>
        <w:contextualSpacing/>
        <w:jc w:val="both"/>
        <w:rPr>
          <w:rFonts w:eastAsia="Calibri"/>
        </w:rPr>
      </w:pPr>
      <w:r w:rsidRPr="00331A9F">
        <w:rPr>
          <w:rFonts w:eastAsia="Calibri"/>
        </w:rPr>
        <w:lastRenderedPageBreak/>
        <w:t>navesti metode (kvantitativne i kvalitativne) koje će se koristiti u odgovaranju na pitanja za vrednovanje; očekuje se korištenje minimalno slijedećih metoda</w:t>
      </w:r>
      <w:r w:rsidRPr="00331A9F">
        <w:rPr>
          <w:rFonts w:eastAsia="Calibri"/>
          <w:vertAlign w:val="superscript"/>
        </w:rPr>
        <w:footnoteReference w:id="2"/>
      </w:r>
      <w:r w:rsidRPr="00331A9F">
        <w:rPr>
          <w:rFonts w:eastAsia="Calibri"/>
        </w:rPr>
        <w:t xml:space="preserve">: </w:t>
      </w:r>
    </w:p>
    <w:p w14:paraId="3F49EC56" w14:textId="77777777" w:rsidR="00331A9F" w:rsidRPr="00331A9F" w:rsidRDefault="00331A9F" w:rsidP="00331A9F">
      <w:pPr>
        <w:numPr>
          <w:ilvl w:val="1"/>
          <w:numId w:val="6"/>
        </w:numPr>
        <w:spacing w:before="120" w:after="120" w:line="276" w:lineRule="auto"/>
        <w:contextualSpacing/>
        <w:jc w:val="both"/>
        <w:rPr>
          <w:rFonts w:eastAsia="Calibri"/>
        </w:rPr>
      </w:pPr>
      <w:r w:rsidRPr="00331A9F">
        <w:rPr>
          <w:rFonts w:eastAsia="Calibri"/>
        </w:rPr>
        <w:t>prikupljanje i obrada literature i svih relevantnih dokumenata za evaluaciju,</w:t>
      </w:r>
    </w:p>
    <w:p w14:paraId="11FC6C92" w14:textId="77777777" w:rsidR="00331A9F" w:rsidRPr="00331A9F" w:rsidRDefault="00331A9F" w:rsidP="00331A9F">
      <w:pPr>
        <w:numPr>
          <w:ilvl w:val="1"/>
          <w:numId w:val="6"/>
        </w:numPr>
        <w:spacing w:before="120" w:after="120" w:line="276" w:lineRule="auto"/>
        <w:contextualSpacing/>
        <w:jc w:val="both"/>
        <w:rPr>
          <w:rFonts w:eastAsia="Calibri"/>
        </w:rPr>
      </w:pPr>
      <w:r w:rsidRPr="00331A9F">
        <w:rPr>
          <w:rFonts w:eastAsia="Calibri"/>
        </w:rPr>
        <w:t xml:space="preserve">provedba intervjua s predstavnicima lokalnih akcijskih grupa u ribarstvu i ostalih dionika,  </w:t>
      </w:r>
    </w:p>
    <w:p w14:paraId="1BDDE1E7" w14:textId="77777777" w:rsidR="00331A9F" w:rsidRPr="00331A9F" w:rsidRDefault="00331A9F" w:rsidP="00331A9F">
      <w:pPr>
        <w:numPr>
          <w:ilvl w:val="1"/>
          <w:numId w:val="6"/>
        </w:numPr>
        <w:spacing w:before="120" w:after="120" w:line="276" w:lineRule="auto"/>
        <w:contextualSpacing/>
        <w:jc w:val="both"/>
        <w:rPr>
          <w:rFonts w:eastAsia="Calibri"/>
        </w:rPr>
      </w:pPr>
      <w:r w:rsidRPr="00331A9F">
        <w:rPr>
          <w:rFonts w:eastAsia="Calibri"/>
        </w:rPr>
        <w:t>korištenje anketa,</w:t>
      </w:r>
    </w:p>
    <w:p w14:paraId="2A300B9F" w14:textId="77777777" w:rsidR="00331A9F" w:rsidRPr="00331A9F" w:rsidRDefault="00331A9F" w:rsidP="00331A9F">
      <w:pPr>
        <w:numPr>
          <w:ilvl w:val="1"/>
          <w:numId w:val="6"/>
        </w:numPr>
        <w:spacing w:before="120" w:after="120" w:line="276" w:lineRule="auto"/>
        <w:contextualSpacing/>
        <w:jc w:val="both"/>
        <w:rPr>
          <w:rFonts w:eastAsia="Calibri"/>
        </w:rPr>
      </w:pPr>
      <w:r w:rsidRPr="00331A9F">
        <w:rPr>
          <w:rFonts w:eastAsia="Calibri"/>
        </w:rPr>
        <w:t>analiza komunikacijskih aktivnosti,</w:t>
      </w:r>
    </w:p>
    <w:p w14:paraId="103AAF27" w14:textId="77777777" w:rsidR="00331A9F" w:rsidRPr="00331A9F" w:rsidRDefault="00331A9F" w:rsidP="00331A9F">
      <w:pPr>
        <w:numPr>
          <w:ilvl w:val="1"/>
          <w:numId w:val="6"/>
        </w:numPr>
        <w:spacing w:before="120" w:after="120" w:line="276" w:lineRule="auto"/>
        <w:contextualSpacing/>
        <w:jc w:val="both"/>
        <w:rPr>
          <w:rFonts w:eastAsia="Calibri"/>
        </w:rPr>
      </w:pPr>
      <w:r w:rsidRPr="00331A9F">
        <w:rPr>
          <w:rFonts w:eastAsia="Calibri"/>
        </w:rPr>
        <w:t>studije slučaja,</w:t>
      </w:r>
    </w:p>
    <w:p w14:paraId="365E1D39" w14:textId="77777777" w:rsidR="00331A9F" w:rsidRPr="00331A9F" w:rsidRDefault="00331A9F" w:rsidP="00331A9F">
      <w:pPr>
        <w:numPr>
          <w:ilvl w:val="1"/>
          <w:numId w:val="6"/>
        </w:numPr>
        <w:spacing w:before="120" w:after="120" w:line="276" w:lineRule="auto"/>
        <w:contextualSpacing/>
        <w:jc w:val="both"/>
        <w:rPr>
          <w:rFonts w:eastAsia="Calibri"/>
        </w:rPr>
      </w:pPr>
      <w:r w:rsidRPr="00331A9F">
        <w:rPr>
          <w:rFonts w:eastAsia="Calibri"/>
        </w:rPr>
        <w:t>bilo koji drugi tip istraživanja, kako je opisano u odobrenom Uvodnom izvješću.</w:t>
      </w:r>
    </w:p>
    <w:p w14:paraId="5393D412" w14:textId="77777777" w:rsidR="00331A9F" w:rsidRPr="00331A9F" w:rsidRDefault="00331A9F" w:rsidP="00331A9F">
      <w:pPr>
        <w:numPr>
          <w:ilvl w:val="0"/>
          <w:numId w:val="6"/>
        </w:numPr>
        <w:spacing w:before="240" w:after="120" w:line="276" w:lineRule="auto"/>
        <w:contextualSpacing/>
        <w:jc w:val="both"/>
        <w:rPr>
          <w:rFonts w:eastAsia="Calibri"/>
        </w:rPr>
      </w:pPr>
      <w:r w:rsidRPr="00331A9F">
        <w:rPr>
          <w:rFonts w:eastAsia="Calibri"/>
        </w:rPr>
        <w:t>ukupni detaljni plan rada i aktivnosti s rokovima i podrokovima, uključujući metodologiju rada za čitavo vrijeme trajanja zadatka kao i plan konzultacija sa svim relevantnim dionicima,</w:t>
      </w:r>
    </w:p>
    <w:p w14:paraId="693B9180" w14:textId="77777777" w:rsidR="00331A9F" w:rsidRPr="00331A9F" w:rsidRDefault="00331A9F" w:rsidP="00331A9F">
      <w:pPr>
        <w:numPr>
          <w:ilvl w:val="0"/>
          <w:numId w:val="6"/>
        </w:numPr>
        <w:spacing w:before="240" w:after="120" w:line="276" w:lineRule="auto"/>
        <w:contextualSpacing/>
        <w:jc w:val="both"/>
        <w:rPr>
          <w:rFonts w:eastAsia="Calibri"/>
        </w:rPr>
      </w:pPr>
      <w:r w:rsidRPr="00331A9F">
        <w:rPr>
          <w:rFonts w:eastAsia="Calibri"/>
        </w:rPr>
        <w:t>detaljnu ulogu svakog člana stručnog tima u provedbi planiranih aktivnosti.</w:t>
      </w:r>
    </w:p>
    <w:p w14:paraId="2485B005" w14:textId="5AC200D1" w:rsidR="00715017" w:rsidRPr="0059010B" w:rsidRDefault="00715017" w:rsidP="00715017">
      <w:pPr>
        <w:spacing w:before="240" w:after="120"/>
        <w:jc w:val="both"/>
        <w:rPr>
          <w:rFonts w:eastAsia="Calibri"/>
        </w:rPr>
      </w:pPr>
      <w:r>
        <w:rPr>
          <w:rFonts w:eastAsia="Calibri"/>
        </w:rPr>
        <w:t xml:space="preserve">Nacrt </w:t>
      </w:r>
      <w:r w:rsidRPr="0059010B">
        <w:rPr>
          <w:rFonts w:eastAsia="Calibri"/>
        </w:rPr>
        <w:t>Uvodno</w:t>
      </w:r>
      <w:r>
        <w:rPr>
          <w:rFonts w:eastAsia="Calibri"/>
        </w:rPr>
        <w:t>g</w:t>
      </w:r>
      <w:r w:rsidRPr="0059010B">
        <w:rPr>
          <w:rFonts w:eastAsia="Calibri"/>
        </w:rPr>
        <w:t xml:space="preserve"> izvješć</w:t>
      </w:r>
      <w:r>
        <w:rPr>
          <w:rFonts w:eastAsia="Calibri"/>
        </w:rPr>
        <w:t>a</w:t>
      </w:r>
      <w:r w:rsidRPr="0059010B">
        <w:rPr>
          <w:rFonts w:eastAsia="Calibri"/>
        </w:rPr>
        <w:t xml:space="preserve"> treba </w:t>
      </w:r>
      <w:r w:rsidR="000511CC">
        <w:rPr>
          <w:rFonts w:eastAsia="Calibri"/>
        </w:rPr>
        <w:t>biti isporučen</w:t>
      </w:r>
      <w:r>
        <w:rPr>
          <w:rFonts w:eastAsia="Calibri"/>
        </w:rPr>
        <w:t xml:space="preserve"> </w:t>
      </w:r>
      <w:r w:rsidR="007E195F">
        <w:rPr>
          <w:rFonts w:eastAsia="Calibri"/>
          <w:b/>
        </w:rPr>
        <w:t>najkasnije 3</w:t>
      </w:r>
      <w:r w:rsidRPr="00DE7349">
        <w:rPr>
          <w:rFonts w:eastAsia="Calibri"/>
          <w:b/>
        </w:rPr>
        <w:t>0</w:t>
      </w:r>
      <w:r w:rsidRPr="00C72D87">
        <w:rPr>
          <w:rFonts w:eastAsia="Calibri"/>
          <w:b/>
        </w:rPr>
        <w:t xml:space="preserve"> </w:t>
      </w:r>
      <w:r>
        <w:rPr>
          <w:rFonts w:eastAsia="Calibri"/>
          <w:b/>
        </w:rPr>
        <w:t xml:space="preserve">radnih </w:t>
      </w:r>
      <w:r w:rsidRPr="00C72D87">
        <w:rPr>
          <w:rFonts w:eastAsia="Calibri"/>
          <w:b/>
        </w:rPr>
        <w:t>dana od datuma potpisivanja ugovora.</w:t>
      </w:r>
      <w:r>
        <w:rPr>
          <w:rFonts w:eastAsia="Calibri"/>
        </w:rPr>
        <w:t xml:space="preserve"> </w:t>
      </w:r>
      <w:r w:rsidRPr="00C72D87">
        <w:rPr>
          <w:rFonts w:eastAsia="Calibri"/>
        </w:rPr>
        <w:t xml:space="preserve">Naručitelj će razmotriti </w:t>
      </w:r>
      <w:r>
        <w:rPr>
          <w:rFonts w:eastAsia="Calibri"/>
        </w:rPr>
        <w:t>nacrt</w:t>
      </w:r>
      <w:r w:rsidRPr="00C72D87">
        <w:rPr>
          <w:rFonts w:eastAsia="Calibri"/>
        </w:rPr>
        <w:t xml:space="preserve"> </w:t>
      </w:r>
      <w:r>
        <w:rPr>
          <w:rFonts w:eastAsia="Calibri"/>
        </w:rPr>
        <w:t xml:space="preserve">i dostaviti svoje pismene komentare Izvršitelju </w:t>
      </w:r>
      <w:r w:rsidRPr="00C72D87">
        <w:rPr>
          <w:rFonts w:eastAsia="Calibri"/>
        </w:rPr>
        <w:t xml:space="preserve">u roku od 10 radnih dana. </w:t>
      </w:r>
      <w:r>
        <w:rPr>
          <w:rFonts w:eastAsia="Calibri"/>
        </w:rPr>
        <w:t>Naručitelj će prije odobrenja, p</w:t>
      </w:r>
      <w:r w:rsidRPr="00C72D87">
        <w:rPr>
          <w:rFonts w:eastAsia="Calibri"/>
        </w:rPr>
        <w:t>o potrebi</w:t>
      </w:r>
      <w:r>
        <w:rPr>
          <w:rFonts w:eastAsia="Calibri"/>
        </w:rPr>
        <w:t xml:space="preserve">, </w:t>
      </w:r>
      <w:r w:rsidRPr="00C72D87">
        <w:rPr>
          <w:rFonts w:eastAsia="Calibri"/>
        </w:rPr>
        <w:t>tražiti dorade, dopune i izmjene. Izvršitelj će biti u obvezi tražene izmjene, dopune ili pojašnjenja dostaviti u roku od 10 radnih dana</w:t>
      </w:r>
      <w:r>
        <w:rPr>
          <w:rFonts w:eastAsia="Calibri"/>
        </w:rPr>
        <w:t xml:space="preserve"> od dana zaprimanja pisanih komentara</w:t>
      </w:r>
      <w:r w:rsidRPr="00C72D87">
        <w:rPr>
          <w:rFonts w:eastAsia="Calibri"/>
        </w:rPr>
        <w:t>.</w:t>
      </w:r>
    </w:p>
    <w:p w14:paraId="5B5081FD" w14:textId="77777777" w:rsidR="00715017" w:rsidRPr="00331A9F" w:rsidRDefault="00715017" w:rsidP="00331A9F">
      <w:pPr>
        <w:spacing w:after="120" w:line="276" w:lineRule="auto"/>
        <w:jc w:val="both"/>
        <w:rPr>
          <w:rFonts w:eastAsiaTheme="minorHAnsi"/>
          <w:i/>
          <w:lang w:eastAsia="en-US"/>
        </w:rPr>
      </w:pPr>
    </w:p>
    <w:p w14:paraId="6F81B2FC" w14:textId="7756449B" w:rsidR="00FB0B51" w:rsidRDefault="00CC4D4D" w:rsidP="006A4352">
      <w:pPr>
        <w:pStyle w:val="Naslov2"/>
        <w:numPr>
          <w:ilvl w:val="1"/>
          <w:numId w:val="2"/>
        </w:numPr>
      </w:pPr>
      <w:r>
        <w:t>Faza</w:t>
      </w:r>
      <w:r w:rsidR="00AD572B">
        <w:t xml:space="preserve"> </w:t>
      </w:r>
      <w:r w:rsidR="00FF4C7B">
        <w:t>2</w:t>
      </w:r>
      <w:bookmarkEnd w:id="6"/>
    </w:p>
    <w:p w14:paraId="2BF0D1EE" w14:textId="7A9E05E4" w:rsidR="00EC749D" w:rsidRDefault="00331A9F" w:rsidP="00CC6ABA">
      <w:pPr>
        <w:spacing w:before="240" w:after="240"/>
        <w:jc w:val="both"/>
        <w:rPr>
          <w:rFonts w:eastAsia="Calibri"/>
          <w:b/>
          <w:u w:val="single"/>
        </w:rPr>
      </w:pPr>
      <w:r>
        <w:rPr>
          <w:rFonts w:eastAsia="Calibri"/>
          <w:b/>
          <w:u w:val="single"/>
        </w:rPr>
        <w:t>Analitičko-istraživačka faza</w:t>
      </w:r>
    </w:p>
    <w:p w14:paraId="1830F5FC" w14:textId="51610D06" w:rsidR="000511CC" w:rsidRPr="000511CC" w:rsidRDefault="00331A9F" w:rsidP="000511CC">
      <w:pPr>
        <w:spacing w:after="120" w:line="276" w:lineRule="auto"/>
        <w:jc w:val="both"/>
        <w:rPr>
          <w:rFonts w:eastAsia="SimSun"/>
        </w:rPr>
      </w:pPr>
      <w:r w:rsidRPr="00331A9F">
        <w:rPr>
          <w:rFonts w:eastAsiaTheme="minorHAnsi"/>
          <w:lang w:eastAsia="en-US"/>
        </w:rPr>
        <w:t xml:space="preserve">Nastavno na metodologiju definiranu u Uvodnom izvješću, Izvršitelj pristupa provedbi vrednovanja. To </w:t>
      </w:r>
      <w:r w:rsidRPr="00331A9F">
        <w:rPr>
          <w:rFonts w:eastAsia="SimSun"/>
        </w:rPr>
        <w:t>uključuje prikupljanje, obradu i stručnu analizu svih podataka potrebnih za provedbu vrednovanja pri</w:t>
      </w:r>
      <w:r w:rsidR="002A62A6">
        <w:rPr>
          <w:rFonts w:eastAsia="SimSun"/>
        </w:rPr>
        <w:t xml:space="preserve">mjenom svih predviđenih metoda te izradu </w:t>
      </w:r>
      <w:r w:rsidR="000511CC" w:rsidRPr="000511CC">
        <w:rPr>
          <w:color w:val="222222"/>
        </w:rPr>
        <w:t>Privremeno</w:t>
      </w:r>
      <w:r w:rsidR="002A62A6">
        <w:rPr>
          <w:color w:val="222222"/>
        </w:rPr>
        <w:t>g izvješća koje uključuje</w:t>
      </w:r>
      <w:r w:rsidR="000511CC" w:rsidRPr="000511CC">
        <w:rPr>
          <w:color w:val="222222"/>
        </w:rPr>
        <w:t xml:space="preserve"> (a) opis dosada provedenih aktivnosti i (b) najvažnije otkriće tijekom </w:t>
      </w:r>
      <w:r w:rsidR="002A62A6">
        <w:rPr>
          <w:color w:val="222222"/>
        </w:rPr>
        <w:t xml:space="preserve">analitičko-istraživačke </w:t>
      </w:r>
      <w:r w:rsidR="000511CC" w:rsidRPr="000511CC">
        <w:rPr>
          <w:color w:val="222222"/>
        </w:rPr>
        <w:t>faze.</w:t>
      </w:r>
    </w:p>
    <w:p w14:paraId="29598669" w14:textId="05FDC377" w:rsidR="000511CC" w:rsidRDefault="000511CC" w:rsidP="000511CC">
      <w:pPr>
        <w:jc w:val="both"/>
        <w:rPr>
          <w:rFonts w:eastAsia="SimSun"/>
        </w:rPr>
      </w:pPr>
      <w:r>
        <w:t xml:space="preserve">Privremeno izvješće </w:t>
      </w:r>
      <w:r w:rsidRPr="000A09C1">
        <w:t xml:space="preserve">treba </w:t>
      </w:r>
      <w:r w:rsidR="002A62A6">
        <w:t>biti isporučeno</w:t>
      </w:r>
      <w:r w:rsidRPr="000A09C1">
        <w:t xml:space="preserve"> </w:t>
      </w:r>
      <w:r w:rsidRPr="00311756">
        <w:rPr>
          <w:b/>
        </w:rPr>
        <w:t>najkasnije</w:t>
      </w:r>
      <w:r w:rsidRPr="000A09C1">
        <w:t xml:space="preserve"> </w:t>
      </w:r>
      <w:r w:rsidR="007E195F">
        <w:rPr>
          <w:b/>
        </w:rPr>
        <w:t>90 radnih dana od datuma</w:t>
      </w:r>
      <w:r w:rsidRPr="00311756">
        <w:rPr>
          <w:b/>
        </w:rPr>
        <w:t xml:space="preserve"> odobrenja Uvodnog izvješća</w:t>
      </w:r>
      <w:r>
        <w:t xml:space="preserve">. </w:t>
      </w:r>
      <w:r w:rsidRPr="000A09C1">
        <w:rPr>
          <w:rFonts w:eastAsia="SimSun"/>
        </w:rPr>
        <w:t xml:space="preserve">Naručitelj će </w:t>
      </w:r>
      <w:r>
        <w:t xml:space="preserve">Privremeno izvješće </w:t>
      </w:r>
      <w:r>
        <w:rPr>
          <w:rFonts w:eastAsia="SimSun"/>
        </w:rPr>
        <w:t xml:space="preserve">razmotriti i dostaviti Izvršitelju s pisanim komentarima, </w:t>
      </w:r>
      <w:r w:rsidRPr="000A09C1">
        <w:rPr>
          <w:rFonts w:eastAsia="SimSun"/>
        </w:rPr>
        <w:t>u roku od 15 radnih dana</w:t>
      </w:r>
      <w:r>
        <w:rPr>
          <w:rFonts w:eastAsia="SimSun"/>
        </w:rPr>
        <w:t>.</w:t>
      </w:r>
      <w:r w:rsidRPr="000A09C1">
        <w:rPr>
          <w:rFonts w:eastAsia="SimSun"/>
        </w:rPr>
        <w:t xml:space="preserve"> </w:t>
      </w:r>
      <w:r>
        <w:rPr>
          <w:rFonts w:eastAsia="SimSun"/>
        </w:rPr>
        <w:t>Naručitelj će prije odobren</w:t>
      </w:r>
      <w:r w:rsidR="002A62A6">
        <w:rPr>
          <w:rFonts w:eastAsia="SimSun"/>
        </w:rPr>
        <w:t>ja</w:t>
      </w:r>
      <w:r>
        <w:rPr>
          <w:rFonts w:eastAsia="SimSun"/>
        </w:rPr>
        <w:t>, p</w:t>
      </w:r>
      <w:r w:rsidRPr="000A09C1">
        <w:rPr>
          <w:rFonts w:eastAsia="SimSun"/>
        </w:rPr>
        <w:t>o potrebi</w:t>
      </w:r>
      <w:r>
        <w:rPr>
          <w:rFonts w:eastAsia="SimSun"/>
        </w:rPr>
        <w:t>,</w:t>
      </w:r>
      <w:r w:rsidRPr="000A09C1">
        <w:rPr>
          <w:rFonts w:eastAsia="SimSun"/>
        </w:rPr>
        <w:t xml:space="preserve"> tražiti dorade, dopune i izmjene. Izvršitelj će biti u obvezi tražene izmjene, dopune ili pojašnjenja dostaviti u roku od 10 radnih dana</w:t>
      </w:r>
      <w:r w:rsidR="002A62A6">
        <w:rPr>
          <w:rFonts w:eastAsia="SimSun"/>
        </w:rPr>
        <w:t xml:space="preserve"> od dana</w:t>
      </w:r>
      <w:r>
        <w:rPr>
          <w:rFonts w:eastAsia="SimSun"/>
        </w:rPr>
        <w:t xml:space="preserve"> zaprimanja pisanih komentara</w:t>
      </w:r>
      <w:r w:rsidRPr="000A09C1">
        <w:rPr>
          <w:rFonts w:eastAsia="SimSun"/>
        </w:rPr>
        <w:t>.</w:t>
      </w:r>
    </w:p>
    <w:p w14:paraId="04D301D9" w14:textId="77777777" w:rsidR="00F3239D" w:rsidRDefault="00F3239D" w:rsidP="00A74D6F">
      <w:pPr>
        <w:spacing w:before="240"/>
        <w:jc w:val="both"/>
        <w:rPr>
          <w:rFonts w:eastAsia="Calibri"/>
          <w:b/>
          <w:u w:val="single"/>
        </w:rPr>
      </w:pPr>
    </w:p>
    <w:p w14:paraId="7AE5AB1C" w14:textId="77777777" w:rsidR="00A7676E" w:rsidRPr="00A74D6F" w:rsidRDefault="00A7676E" w:rsidP="00A74D6F">
      <w:pPr>
        <w:spacing w:before="240"/>
        <w:jc w:val="both"/>
        <w:rPr>
          <w:rFonts w:eastAsia="Calibri"/>
          <w:b/>
          <w:u w:val="single"/>
        </w:rPr>
      </w:pPr>
    </w:p>
    <w:p w14:paraId="1D988449" w14:textId="77777777" w:rsidR="005138FD" w:rsidRPr="005138FD" w:rsidRDefault="009F0018" w:rsidP="006A4352">
      <w:pPr>
        <w:pStyle w:val="Naslov2"/>
        <w:numPr>
          <w:ilvl w:val="1"/>
          <w:numId w:val="2"/>
        </w:numPr>
      </w:pPr>
      <w:bookmarkStart w:id="7" w:name="_Toc516153724"/>
      <w:r w:rsidRPr="009F0018">
        <w:lastRenderedPageBreak/>
        <w:t xml:space="preserve">Faza </w:t>
      </w:r>
      <w:r>
        <w:t>3</w:t>
      </w:r>
      <w:bookmarkEnd w:id="7"/>
    </w:p>
    <w:p w14:paraId="422294C8" w14:textId="34A07F2E" w:rsidR="00EC749D" w:rsidRPr="00EE2392" w:rsidRDefault="00EC749D" w:rsidP="00CC6ABA">
      <w:pPr>
        <w:spacing w:before="240" w:after="240"/>
        <w:jc w:val="both"/>
        <w:rPr>
          <w:rFonts w:eastAsia="Calibri"/>
          <w:b/>
          <w:u w:val="single"/>
        </w:rPr>
      </w:pPr>
      <w:r>
        <w:rPr>
          <w:rFonts w:eastAsia="Calibri"/>
          <w:b/>
          <w:u w:val="single"/>
        </w:rPr>
        <w:t>Završna faza</w:t>
      </w:r>
    </w:p>
    <w:p w14:paraId="466065DB" w14:textId="77777777" w:rsidR="00EC749D" w:rsidRPr="00EC749D" w:rsidRDefault="00EC749D" w:rsidP="00EC749D">
      <w:pPr>
        <w:spacing w:after="120" w:line="276" w:lineRule="auto"/>
        <w:jc w:val="both"/>
        <w:rPr>
          <w:rFonts w:eastAsiaTheme="minorHAnsi"/>
          <w:noProof/>
          <w:lang w:eastAsia="en-US"/>
        </w:rPr>
      </w:pPr>
      <w:r w:rsidRPr="00EC749D">
        <w:rPr>
          <w:rFonts w:eastAsiaTheme="minorHAnsi"/>
          <w:noProof/>
          <w:lang w:eastAsia="en-US"/>
        </w:rPr>
        <w:t>U završnoj fazi Izvršitelj sastavlja sintetičko izvješće o vrednovanju koje prikazuje kako su primjenom definirane metodologije postignuti svi očekivani rezultati:</w:t>
      </w:r>
    </w:p>
    <w:p w14:paraId="7B306DED" w14:textId="4F28A6C9" w:rsidR="00EC749D" w:rsidRPr="00EC749D" w:rsidRDefault="00EC749D" w:rsidP="00EC749D">
      <w:pPr>
        <w:numPr>
          <w:ilvl w:val="0"/>
          <w:numId w:val="12"/>
        </w:numPr>
        <w:spacing w:after="120" w:line="276" w:lineRule="auto"/>
        <w:jc w:val="both"/>
        <w:rPr>
          <w:rFonts w:eastAsiaTheme="minorHAnsi"/>
          <w:noProof/>
          <w:lang w:eastAsia="en-US"/>
        </w:rPr>
      </w:pPr>
      <w:r w:rsidRPr="00EC749D">
        <w:rPr>
          <w:rFonts w:eastAsiaTheme="minorHAnsi"/>
          <w:noProof/>
          <w:lang w:eastAsia="en-US"/>
        </w:rPr>
        <w:t xml:space="preserve">Provedena analiza svih </w:t>
      </w:r>
      <w:r w:rsidR="0086139C">
        <w:rPr>
          <w:rFonts w:eastAsiaTheme="minorHAnsi"/>
          <w:noProof/>
          <w:lang w:eastAsia="en-US"/>
        </w:rPr>
        <w:t>LRSR-ova</w:t>
      </w:r>
      <w:r w:rsidRPr="00EC749D">
        <w:rPr>
          <w:rFonts w:eastAsiaTheme="minorHAnsi"/>
          <w:noProof/>
          <w:lang w:eastAsia="en-US"/>
        </w:rPr>
        <w:t xml:space="preserve"> za period 2014.-2020.,</w:t>
      </w:r>
    </w:p>
    <w:p w14:paraId="0BF62878" w14:textId="77777777" w:rsidR="00EC749D" w:rsidRPr="00EC749D" w:rsidRDefault="00EC749D" w:rsidP="00EC749D">
      <w:pPr>
        <w:numPr>
          <w:ilvl w:val="0"/>
          <w:numId w:val="12"/>
        </w:numPr>
        <w:spacing w:after="120" w:line="276" w:lineRule="auto"/>
        <w:jc w:val="both"/>
        <w:rPr>
          <w:rFonts w:eastAsiaTheme="minorHAnsi"/>
          <w:noProof/>
          <w:lang w:eastAsia="en-US"/>
        </w:rPr>
      </w:pPr>
      <w:r w:rsidRPr="00EC749D">
        <w:rPr>
          <w:rFonts w:eastAsiaTheme="minorHAnsi"/>
          <w:noProof/>
          <w:lang w:eastAsia="en-US"/>
        </w:rPr>
        <w:t xml:space="preserve">Provedena analiza kapaciteta lokalnih akcijskih grupa u ribarstvu i ostalih ključnih dionika, </w:t>
      </w:r>
    </w:p>
    <w:p w14:paraId="7D7B315F" w14:textId="77777777" w:rsidR="00EC749D" w:rsidRPr="00EC749D" w:rsidRDefault="00EC749D" w:rsidP="00EC749D">
      <w:pPr>
        <w:numPr>
          <w:ilvl w:val="0"/>
          <w:numId w:val="12"/>
        </w:numPr>
        <w:spacing w:after="120" w:line="276" w:lineRule="auto"/>
        <w:jc w:val="both"/>
        <w:rPr>
          <w:rFonts w:eastAsiaTheme="minorHAnsi"/>
          <w:noProof/>
          <w:lang w:eastAsia="en-US"/>
        </w:rPr>
      </w:pPr>
      <w:r w:rsidRPr="00EC749D">
        <w:rPr>
          <w:rFonts w:eastAsiaTheme="minorHAnsi"/>
          <w:noProof/>
          <w:lang w:eastAsia="en-US"/>
        </w:rPr>
        <w:t>Provedena analiza kvalitete konzultacija i uključivanja ključnih dionika,</w:t>
      </w:r>
    </w:p>
    <w:p w14:paraId="7A220909" w14:textId="4EAC1798" w:rsidR="00EC749D" w:rsidRPr="00EC749D" w:rsidRDefault="00EC749D" w:rsidP="00EC749D">
      <w:pPr>
        <w:numPr>
          <w:ilvl w:val="0"/>
          <w:numId w:val="12"/>
        </w:numPr>
        <w:spacing w:after="120" w:line="276" w:lineRule="auto"/>
        <w:jc w:val="both"/>
        <w:rPr>
          <w:rFonts w:eastAsiaTheme="minorHAnsi"/>
          <w:noProof/>
          <w:lang w:eastAsia="en-US"/>
        </w:rPr>
      </w:pPr>
      <w:r w:rsidRPr="00EC749D">
        <w:rPr>
          <w:rFonts w:eastAsiaTheme="minorHAnsi"/>
          <w:noProof/>
          <w:lang w:eastAsia="en-US"/>
        </w:rPr>
        <w:t>Provedena analiza kvalitete aktivno</w:t>
      </w:r>
      <w:r w:rsidR="00644452">
        <w:rPr>
          <w:rFonts w:eastAsiaTheme="minorHAnsi"/>
          <w:noProof/>
          <w:lang w:eastAsia="en-US"/>
        </w:rPr>
        <w:t>sti informiranja i vidljivosti LRSR</w:t>
      </w:r>
      <w:r w:rsidR="000E1CD4">
        <w:rPr>
          <w:rFonts w:eastAsiaTheme="minorHAnsi"/>
          <w:noProof/>
          <w:lang w:eastAsia="en-US"/>
        </w:rPr>
        <w:t>-ova</w:t>
      </w:r>
      <w:r w:rsidRPr="00EC749D">
        <w:rPr>
          <w:rFonts w:eastAsiaTheme="minorHAnsi"/>
          <w:noProof/>
          <w:lang w:eastAsia="en-US"/>
        </w:rPr>
        <w:t>,</w:t>
      </w:r>
    </w:p>
    <w:p w14:paraId="06C1A478" w14:textId="77777777" w:rsidR="00EC749D" w:rsidRPr="00EC749D" w:rsidRDefault="00EC749D" w:rsidP="00EC749D">
      <w:pPr>
        <w:numPr>
          <w:ilvl w:val="0"/>
          <w:numId w:val="12"/>
        </w:numPr>
        <w:spacing w:after="120" w:line="276" w:lineRule="auto"/>
        <w:jc w:val="both"/>
        <w:rPr>
          <w:rFonts w:eastAsiaTheme="minorHAnsi"/>
          <w:noProof/>
          <w:lang w:eastAsia="en-US"/>
        </w:rPr>
      </w:pPr>
      <w:r w:rsidRPr="00EC749D">
        <w:rPr>
          <w:rFonts w:eastAsiaTheme="minorHAnsi"/>
          <w:noProof/>
          <w:lang w:eastAsia="en-US"/>
        </w:rPr>
        <w:t>Identificirani primjeri dobre prakse,</w:t>
      </w:r>
    </w:p>
    <w:p w14:paraId="4DCF4F5B" w14:textId="3F8AD986" w:rsidR="00EC749D" w:rsidRPr="00EC749D" w:rsidRDefault="00EC749D" w:rsidP="00EC749D">
      <w:pPr>
        <w:numPr>
          <w:ilvl w:val="0"/>
          <w:numId w:val="12"/>
        </w:numPr>
        <w:spacing w:after="120" w:line="276" w:lineRule="auto"/>
        <w:jc w:val="both"/>
        <w:rPr>
          <w:rFonts w:eastAsiaTheme="minorHAnsi"/>
          <w:noProof/>
          <w:lang w:eastAsia="en-US"/>
        </w:rPr>
      </w:pPr>
      <w:r w:rsidRPr="00EC749D">
        <w:rPr>
          <w:rFonts w:eastAsiaTheme="minorHAnsi"/>
          <w:noProof/>
          <w:lang w:eastAsia="en-US"/>
        </w:rPr>
        <w:t xml:space="preserve">Formulirane preporuke za unaprjeđenje procesa pripreme i provedbe </w:t>
      </w:r>
      <w:r w:rsidR="000E1CD4">
        <w:rPr>
          <w:rFonts w:eastAsiaTheme="minorHAnsi"/>
          <w:noProof/>
          <w:lang w:eastAsia="en-US"/>
        </w:rPr>
        <w:t>LRSR-ova</w:t>
      </w:r>
      <w:r w:rsidRPr="00EC749D">
        <w:rPr>
          <w:rFonts w:eastAsiaTheme="minorHAnsi"/>
          <w:noProof/>
          <w:lang w:eastAsia="en-US"/>
        </w:rPr>
        <w:t>.</w:t>
      </w:r>
    </w:p>
    <w:p w14:paraId="4AF3CB19" w14:textId="77777777" w:rsidR="000E1CD4" w:rsidRDefault="00EC749D" w:rsidP="000E1CD4">
      <w:pPr>
        <w:spacing w:after="120" w:line="276" w:lineRule="auto"/>
        <w:jc w:val="both"/>
        <w:rPr>
          <w:rFonts w:eastAsia="Calibri"/>
        </w:rPr>
      </w:pPr>
      <w:r w:rsidRPr="00EC749D">
        <w:rPr>
          <w:rFonts w:eastAsiaTheme="minorHAnsi"/>
          <w:noProof/>
          <w:lang w:eastAsia="en-US"/>
        </w:rPr>
        <w:t xml:space="preserve">U Završnoj fazi predviđeno je i </w:t>
      </w:r>
      <w:r w:rsidRPr="00EC749D">
        <w:rPr>
          <w:rFonts w:eastAsiaTheme="minorHAnsi"/>
          <w:b/>
          <w:noProof/>
          <w:lang w:eastAsia="en-US"/>
        </w:rPr>
        <w:t xml:space="preserve">predstavljanje nalaza, zaključaka i preporuka vrednovanja </w:t>
      </w:r>
      <w:r w:rsidR="000E1CD4">
        <w:rPr>
          <w:rFonts w:eastAsiaTheme="minorHAnsi"/>
          <w:noProof/>
          <w:lang w:eastAsia="en-US"/>
        </w:rPr>
        <w:t>dionicima razvoja</w:t>
      </w:r>
      <w:r w:rsidRPr="00EC749D">
        <w:rPr>
          <w:rFonts w:eastAsiaTheme="minorHAnsi"/>
          <w:noProof/>
          <w:lang w:eastAsia="en-US"/>
        </w:rPr>
        <w:t xml:space="preserve"> ribarstvenih i akvakulturnih područja</w:t>
      </w:r>
      <w:r>
        <w:rPr>
          <w:rFonts w:eastAsiaTheme="minorHAnsi"/>
          <w:noProof/>
          <w:lang w:eastAsia="en-US"/>
        </w:rPr>
        <w:t>.</w:t>
      </w:r>
      <w:r w:rsidR="000E1CD4">
        <w:rPr>
          <w:rFonts w:eastAsia="Calibri"/>
        </w:rPr>
        <w:t xml:space="preserve"> </w:t>
      </w:r>
    </w:p>
    <w:p w14:paraId="6337529F" w14:textId="05C749E6" w:rsidR="00644452" w:rsidRPr="000E1CD4" w:rsidRDefault="000E1CD4" w:rsidP="000E1CD4">
      <w:pPr>
        <w:spacing w:after="120" w:line="276" w:lineRule="auto"/>
        <w:jc w:val="both"/>
        <w:rPr>
          <w:rFonts w:eastAsiaTheme="minorHAnsi"/>
          <w:noProof/>
          <w:lang w:eastAsia="en-US"/>
        </w:rPr>
      </w:pPr>
      <w:r>
        <w:rPr>
          <w:rFonts w:eastAsia="Calibri"/>
        </w:rPr>
        <w:t>Završno izvješće treba biti isporučeno</w:t>
      </w:r>
      <w:r w:rsidR="00644452" w:rsidRPr="00CC7310">
        <w:rPr>
          <w:rFonts w:eastAsia="Calibri"/>
        </w:rPr>
        <w:t xml:space="preserve"> </w:t>
      </w:r>
      <w:r w:rsidR="00644452" w:rsidRPr="00DE7349">
        <w:rPr>
          <w:rFonts w:eastAsia="Calibri"/>
          <w:b/>
        </w:rPr>
        <w:t>najkasnije</w:t>
      </w:r>
      <w:r w:rsidR="00644452" w:rsidRPr="00CC7310">
        <w:rPr>
          <w:rFonts w:eastAsia="Calibri"/>
        </w:rPr>
        <w:t xml:space="preserve"> </w:t>
      </w:r>
      <w:r w:rsidR="00A13EA4">
        <w:rPr>
          <w:b/>
        </w:rPr>
        <w:t>3</w:t>
      </w:r>
      <w:r w:rsidR="007E195F">
        <w:rPr>
          <w:b/>
        </w:rPr>
        <w:t>0 radnih dana od datuma</w:t>
      </w:r>
      <w:r w:rsidR="00A13EA4" w:rsidRPr="00311756">
        <w:rPr>
          <w:b/>
        </w:rPr>
        <w:t xml:space="preserve"> odobrenja </w:t>
      </w:r>
      <w:r w:rsidR="00A13EA4">
        <w:rPr>
          <w:b/>
        </w:rPr>
        <w:t>Privremenog</w:t>
      </w:r>
      <w:r w:rsidR="00A13EA4" w:rsidRPr="00311756">
        <w:rPr>
          <w:b/>
        </w:rPr>
        <w:t xml:space="preserve"> izvješća</w:t>
      </w:r>
      <w:r w:rsidR="00A13EA4">
        <w:rPr>
          <w:b/>
        </w:rPr>
        <w:t>.</w:t>
      </w:r>
    </w:p>
    <w:p w14:paraId="5C697C3F" w14:textId="77777777" w:rsidR="00644452" w:rsidRPr="003E1705" w:rsidRDefault="00644452" w:rsidP="0031679D">
      <w:pPr>
        <w:spacing w:before="120" w:line="276" w:lineRule="auto"/>
        <w:jc w:val="both"/>
        <w:rPr>
          <w:rFonts w:eastAsia="Calibri"/>
        </w:rPr>
      </w:pPr>
      <w:r>
        <w:rPr>
          <w:rFonts w:eastAsia="Calibri"/>
        </w:rPr>
        <w:t>Naručitelj</w:t>
      </w:r>
      <w:r w:rsidRPr="003E1705">
        <w:rPr>
          <w:rFonts w:eastAsia="Calibri"/>
        </w:rPr>
        <w:t xml:space="preserve"> će </w:t>
      </w:r>
      <w:r>
        <w:rPr>
          <w:rFonts w:eastAsia="Calibri"/>
        </w:rPr>
        <w:t xml:space="preserve">razmotriti </w:t>
      </w:r>
      <w:r w:rsidRPr="003E1705">
        <w:rPr>
          <w:rFonts w:eastAsia="Calibri"/>
        </w:rPr>
        <w:t xml:space="preserve">Izvješće u roku od 15 radnih dana u svrhu odobrenja ili traženja izmjena, dopuna ili pojašnjenja. Po potrebi će prije odobrenja </w:t>
      </w:r>
      <w:r>
        <w:rPr>
          <w:rFonts w:eastAsia="Calibri"/>
        </w:rPr>
        <w:t>Naručitelj</w:t>
      </w:r>
      <w:r w:rsidRPr="003E1705">
        <w:rPr>
          <w:rFonts w:eastAsia="Calibri"/>
        </w:rPr>
        <w:t xml:space="preserve"> tražiti dorade, dopune i izmjene. Izvršitelj će biti u obvezi tražene izmjene, dopune ili pojašnjenja dostaviti u roku od 10 radnih dana.</w:t>
      </w:r>
    </w:p>
    <w:p w14:paraId="55D05899" w14:textId="67DDFBCF" w:rsidR="00644452" w:rsidRPr="00945DBB" w:rsidRDefault="00644452" w:rsidP="0031679D">
      <w:pPr>
        <w:spacing w:before="120" w:after="120" w:line="276" w:lineRule="auto"/>
        <w:jc w:val="both"/>
        <w:rPr>
          <w:rFonts w:eastAsia="Calibri"/>
        </w:rPr>
      </w:pPr>
      <w:r>
        <w:rPr>
          <w:rFonts w:eastAsia="Calibri"/>
        </w:rPr>
        <w:t>U ovoj fazi I</w:t>
      </w:r>
      <w:r w:rsidRPr="00945DBB">
        <w:rPr>
          <w:rFonts w:eastAsia="Calibri"/>
        </w:rPr>
        <w:t xml:space="preserve">zvršitelj je u obvezi održati </w:t>
      </w:r>
      <w:r w:rsidR="002B70A9">
        <w:rPr>
          <w:rFonts w:eastAsia="Calibri"/>
        </w:rPr>
        <w:t>završnu</w:t>
      </w:r>
      <w:r w:rsidRPr="00945DBB">
        <w:rPr>
          <w:rFonts w:eastAsia="Calibri"/>
        </w:rPr>
        <w:t xml:space="preserve"> prezentaciju rezultata </w:t>
      </w:r>
      <w:r>
        <w:rPr>
          <w:rFonts w:eastAsia="Calibri"/>
        </w:rPr>
        <w:t>vrednovanja za najviše 7</w:t>
      </w:r>
      <w:r w:rsidRPr="003E1705">
        <w:rPr>
          <w:rFonts w:eastAsia="Calibri"/>
        </w:rPr>
        <w:t>0 osoba</w:t>
      </w:r>
      <w:r>
        <w:rPr>
          <w:rFonts w:eastAsia="Calibri"/>
        </w:rPr>
        <w:t xml:space="preserve">, </w:t>
      </w:r>
      <w:r w:rsidRPr="00945DBB">
        <w:rPr>
          <w:rFonts w:eastAsia="Calibri"/>
        </w:rPr>
        <w:t>koja će minimalno sadržavati:</w:t>
      </w:r>
    </w:p>
    <w:p w14:paraId="34E3CC03" w14:textId="77777777" w:rsidR="00644452" w:rsidRPr="00945DBB" w:rsidRDefault="00644452" w:rsidP="00644452">
      <w:pPr>
        <w:numPr>
          <w:ilvl w:val="0"/>
          <w:numId w:val="8"/>
        </w:numPr>
        <w:spacing w:before="240" w:after="120" w:line="276" w:lineRule="auto"/>
        <w:contextualSpacing/>
        <w:jc w:val="both"/>
        <w:rPr>
          <w:rFonts w:eastAsia="Calibri"/>
        </w:rPr>
      </w:pPr>
      <w:r w:rsidRPr="00945DBB">
        <w:rPr>
          <w:rFonts w:eastAsia="Calibri"/>
        </w:rPr>
        <w:t xml:space="preserve">metodologiju provedbe praćenja i vrednovanja, </w:t>
      </w:r>
    </w:p>
    <w:p w14:paraId="22164E2E" w14:textId="35508173" w:rsidR="00644452" w:rsidRPr="00945DBB" w:rsidRDefault="000E1CD4" w:rsidP="00644452">
      <w:pPr>
        <w:numPr>
          <w:ilvl w:val="0"/>
          <w:numId w:val="8"/>
        </w:numPr>
        <w:spacing w:before="240" w:after="120" w:line="276" w:lineRule="auto"/>
        <w:contextualSpacing/>
        <w:jc w:val="both"/>
        <w:rPr>
          <w:rFonts w:eastAsia="Calibri"/>
        </w:rPr>
      </w:pPr>
      <w:r>
        <w:rPr>
          <w:rFonts w:eastAsia="Calibri"/>
        </w:rPr>
        <w:t>dobivene rezultate aktivnosti</w:t>
      </w:r>
      <w:r w:rsidR="00644452" w:rsidRPr="00945DBB">
        <w:rPr>
          <w:rFonts w:eastAsia="Calibri"/>
        </w:rPr>
        <w:t xml:space="preserve">, </w:t>
      </w:r>
    </w:p>
    <w:p w14:paraId="4CC2124D" w14:textId="77777777" w:rsidR="00644452" w:rsidRPr="00945DBB" w:rsidRDefault="00644452" w:rsidP="00644452">
      <w:pPr>
        <w:numPr>
          <w:ilvl w:val="0"/>
          <w:numId w:val="8"/>
        </w:numPr>
        <w:spacing w:before="240" w:after="120" w:line="276" w:lineRule="auto"/>
        <w:contextualSpacing/>
        <w:jc w:val="both"/>
        <w:rPr>
          <w:rFonts w:eastAsia="Calibri"/>
        </w:rPr>
      </w:pPr>
      <w:r w:rsidRPr="00945DBB">
        <w:rPr>
          <w:rFonts w:eastAsia="Calibri"/>
        </w:rPr>
        <w:t>nalaze preporuka za unaprjeđenjem u smislu daljnje provedbe, praćenja i vrednovanja.</w:t>
      </w:r>
    </w:p>
    <w:p w14:paraId="5B158CD8" w14:textId="64C9198D" w:rsidR="007E195F" w:rsidRDefault="00644452" w:rsidP="007E195F">
      <w:pPr>
        <w:spacing w:before="240" w:after="240" w:line="276" w:lineRule="auto"/>
        <w:jc w:val="both"/>
        <w:rPr>
          <w:rFonts w:eastAsia="Calibri"/>
        </w:rPr>
      </w:pPr>
      <w:r w:rsidRPr="006321B4">
        <w:rPr>
          <w:rFonts w:eastAsia="Calibri"/>
        </w:rPr>
        <w:t>Naručitelj i Izvršitelj</w:t>
      </w:r>
      <w:r>
        <w:rPr>
          <w:rFonts w:eastAsia="Calibri"/>
        </w:rPr>
        <w:t xml:space="preserve"> će zajednički odlučiti o </w:t>
      </w:r>
      <w:r w:rsidR="007E195F">
        <w:rPr>
          <w:rFonts w:eastAsia="Calibri"/>
        </w:rPr>
        <w:t xml:space="preserve">datumu i </w:t>
      </w:r>
      <w:r>
        <w:rPr>
          <w:rFonts w:eastAsia="Calibri"/>
        </w:rPr>
        <w:t>mjestu održavanja prezentacije</w:t>
      </w:r>
      <w:r w:rsidRPr="006321B4">
        <w:rPr>
          <w:rFonts w:eastAsia="Calibri"/>
        </w:rPr>
        <w:t>.</w:t>
      </w:r>
    </w:p>
    <w:p w14:paraId="73EA77C5" w14:textId="77777777" w:rsidR="00CD3944" w:rsidRPr="00FB0B51" w:rsidRDefault="003B2706" w:rsidP="007E195F">
      <w:pPr>
        <w:pStyle w:val="Naslov1"/>
        <w:numPr>
          <w:ilvl w:val="0"/>
          <w:numId w:val="2"/>
        </w:numPr>
        <w:spacing w:before="600"/>
        <w:ind w:left="714" w:hanging="357"/>
        <w:rPr>
          <w:lang w:eastAsia="ar-SA"/>
        </w:rPr>
      </w:pPr>
      <w:bookmarkStart w:id="8" w:name="_Toc516153725"/>
      <w:r w:rsidRPr="00FB0B51">
        <w:rPr>
          <w:lang w:eastAsia="ar-SA"/>
        </w:rPr>
        <w:t>Pravna osnova i smjernice</w:t>
      </w:r>
      <w:bookmarkEnd w:id="8"/>
    </w:p>
    <w:p w14:paraId="2F772170" w14:textId="2BAA94B7" w:rsidR="00E07739" w:rsidRDefault="00A743E7" w:rsidP="004D15C5">
      <w:pPr>
        <w:spacing w:before="240" w:after="240" w:line="276" w:lineRule="auto"/>
        <w:jc w:val="both"/>
      </w:pPr>
      <w:r w:rsidRPr="00945DBB">
        <w:t>Izvršitelj</w:t>
      </w:r>
      <w:r w:rsidR="006B3D5B">
        <w:t xml:space="preserve"> </w:t>
      </w:r>
      <w:r w:rsidRPr="00945DBB">
        <w:t xml:space="preserve">pri </w:t>
      </w:r>
      <w:r w:rsidR="003B2706" w:rsidRPr="00945DBB">
        <w:t xml:space="preserve">provedbi ovog projekta </w:t>
      </w:r>
      <w:r w:rsidR="00A7093B" w:rsidRPr="00945DBB">
        <w:t>treba</w:t>
      </w:r>
      <w:r w:rsidR="00281A7E">
        <w:t xml:space="preserve"> </w:t>
      </w:r>
      <w:r w:rsidR="003B2706" w:rsidRPr="00945DBB">
        <w:t>u potpunosti pošt</w:t>
      </w:r>
      <w:r w:rsidR="00A144D0" w:rsidRPr="00945DBB">
        <w:t>i</w:t>
      </w:r>
      <w:r w:rsidR="003B2706" w:rsidRPr="00945DBB">
        <w:t xml:space="preserve">vati </w:t>
      </w:r>
      <w:r w:rsidR="004E4C91">
        <w:t>i uvažiti sve relevantne U</w:t>
      </w:r>
      <w:r w:rsidR="003B2706" w:rsidRPr="00945DBB">
        <w:t>redbe</w:t>
      </w:r>
      <w:r w:rsidR="000B1AD3">
        <w:t xml:space="preserve"> (EU)</w:t>
      </w:r>
      <w:r w:rsidR="003B2706" w:rsidRPr="00945DBB">
        <w:t xml:space="preserve"> (1303/2013, </w:t>
      </w:r>
      <w:r w:rsidR="00E163D2">
        <w:t xml:space="preserve">508/2014, </w:t>
      </w:r>
      <w:r w:rsidR="000B1AD3">
        <w:t>1380/2013</w:t>
      </w:r>
      <w:r w:rsidR="003B2706" w:rsidRPr="00945DBB">
        <w:t xml:space="preserve">) i smjernice Europske komisije (vodiči, upute, </w:t>
      </w:r>
      <w:r w:rsidRPr="00945DBB">
        <w:t xml:space="preserve">statistička </w:t>
      </w:r>
      <w:r w:rsidRPr="000A09C1">
        <w:t>izvješća…)</w:t>
      </w:r>
      <w:r w:rsidR="003B2706" w:rsidRPr="000A09C1">
        <w:t xml:space="preserve"> vezane za praćenje i </w:t>
      </w:r>
      <w:r w:rsidR="00281A7E" w:rsidRPr="000A09C1">
        <w:t>vrednovanje</w:t>
      </w:r>
      <w:r w:rsidR="000A09C1" w:rsidRPr="000A09C1">
        <w:t xml:space="preserve"> </w:t>
      </w:r>
      <w:r w:rsidR="004B6ED8">
        <w:t>OPPiR-a</w:t>
      </w:r>
      <w:r w:rsidR="000A09C1">
        <w:t>.</w:t>
      </w:r>
      <w:r w:rsidR="00EA06D7">
        <w:t xml:space="preserve"> </w:t>
      </w:r>
    </w:p>
    <w:p w14:paraId="5C578B82" w14:textId="77777777" w:rsidR="0086139C" w:rsidRDefault="0086139C" w:rsidP="004D15C5">
      <w:pPr>
        <w:spacing w:before="240" w:after="240" w:line="276" w:lineRule="auto"/>
        <w:jc w:val="both"/>
      </w:pPr>
    </w:p>
    <w:sectPr w:rsidR="0086139C" w:rsidSect="00944F0C">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17783" w16cid:durableId="1ECB302A"/>
  <w16cid:commentId w16cid:paraId="52B0DDF1" w16cid:durableId="1ECB3140"/>
  <w16cid:commentId w16cid:paraId="1CCEC124" w16cid:durableId="1ECB360A"/>
  <w16cid:commentId w16cid:paraId="51A8FE64" w16cid:durableId="1ECB36B0"/>
  <w16cid:commentId w16cid:paraId="0E99DF0C" w16cid:durableId="1ECB3764"/>
  <w16cid:commentId w16cid:paraId="0A041FDA" w16cid:durableId="1ECB39C5"/>
  <w16cid:commentId w16cid:paraId="0138CE13" w16cid:durableId="1ECB3B93"/>
  <w16cid:commentId w16cid:paraId="5F65F18C" w16cid:durableId="1ECB3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70EB" w14:textId="77777777" w:rsidR="00840208" w:rsidRDefault="00840208" w:rsidP="00EF66D9">
      <w:r>
        <w:separator/>
      </w:r>
    </w:p>
  </w:endnote>
  <w:endnote w:type="continuationSeparator" w:id="0">
    <w:p w14:paraId="52725A26" w14:textId="77777777" w:rsidR="00840208" w:rsidRDefault="00840208" w:rsidP="00EF66D9">
      <w:r>
        <w:continuationSeparator/>
      </w:r>
    </w:p>
  </w:endnote>
  <w:endnote w:type="continuationNotice" w:id="1">
    <w:p w14:paraId="001D905A" w14:textId="77777777" w:rsidR="00840208" w:rsidRDefault="00840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215280"/>
      <w:docPartObj>
        <w:docPartGallery w:val="Page Numbers (Bottom of Page)"/>
        <w:docPartUnique/>
      </w:docPartObj>
    </w:sdtPr>
    <w:sdtEndPr/>
    <w:sdtContent>
      <w:p w14:paraId="65851FA0" w14:textId="6EA1205A" w:rsidR="00EE0557" w:rsidRDefault="00EE0557">
        <w:pPr>
          <w:pStyle w:val="Podnoje"/>
        </w:pPr>
        <w:r>
          <w:rPr>
            <w:noProof/>
          </w:rPr>
          <mc:AlternateContent>
            <mc:Choice Requires="wps">
              <w:drawing>
                <wp:anchor distT="0" distB="0" distL="114300" distR="114300" simplePos="0" relativeHeight="251658240" behindDoc="0" locked="0" layoutInCell="1" allowOverlap="1" wp14:anchorId="1FC6D4FE" wp14:editId="73E33625">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3DCEF70" w14:textId="31090AA7" w:rsidR="00EE0557" w:rsidRPr="0083352B" w:rsidRDefault="00EE0557">
                              <w:pPr>
                                <w:pBdr>
                                  <w:top w:val="single" w:sz="4" w:space="1" w:color="7F7F7F" w:themeColor="background1" w:themeShade="7F"/>
                                </w:pBdr>
                                <w:jc w:val="center"/>
                              </w:pPr>
                              <w:r w:rsidRPr="0083352B">
                                <w:fldChar w:fldCharType="begin"/>
                              </w:r>
                              <w:r w:rsidRPr="0083352B">
                                <w:instrText>PAGE   \* MERGEFORMAT</w:instrText>
                              </w:r>
                              <w:r w:rsidRPr="0083352B">
                                <w:fldChar w:fldCharType="separate"/>
                              </w:r>
                              <w:r w:rsidR="00714CF1">
                                <w:rPr>
                                  <w:noProof/>
                                </w:rPr>
                                <w:t>3</w:t>
                              </w:r>
                              <w:r w:rsidRPr="0083352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C6D4FE" id="Pravokutni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33DCEF70" w14:textId="31090AA7" w:rsidR="00EE0557" w:rsidRPr="0083352B" w:rsidRDefault="00EE0557">
                        <w:pPr>
                          <w:pBdr>
                            <w:top w:val="single" w:sz="4" w:space="1" w:color="7F7F7F" w:themeColor="background1" w:themeShade="7F"/>
                          </w:pBdr>
                          <w:jc w:val="center"/>
                        </w:pPr>
                        <w:r w:rsidRPr="0083352B">
                          <w:fldChar w:fldCharType="begin"/>
                        </w:r>
                        <w:r w:rsidRPr="0083352B">
                          <w:instrText>PAGE   \* MERGEFORMAT</w:instrText>
                        </w:r>
                        <w:r w:rsidRPr="0083352B">
                          <w:fldChar w:fldCharType="separate"/>
                        </w:r>
                        <w:r w:rsidR="00714CF1">
                          <w:rPr>
                            <w:noProof/>
                          </w:rPr>
                          <w:t>3</w:t>
                        </w:r>
                        <w:r w:rsidRPr="0083352B">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169F" w14:textId="77777777" w:rsidR="00840208" w:rsidRDefault="00840208" w:rsidP="00EF66D9">
      <w:r>
        <w:separator/>
      </w:r>
    </w:p>
  </w:footnote>
  <w:footnote w:type="continuationSeparator" w:id="0">
    <w:p w14:paraId="50EADE77" w14:textId="77777777" w:rsidR="00840208" w:rsidRDefault="00840208" w:rsidP="00EF66D9">
      <w:r>
        <w:continuationSeparator/>
      </w:r>
    </w:p>
  </w:footnote>
  <w:footnote w:type="continuationNotice" w:id="1">
    <w:p w14:paraId="1426FD95" w14:textId="77777777" w:rsidR="00840208" w:rsidRDefault="00840208"/>
  </w:footnote>
  <w:footnote w:id="2">
    <w:p w14:paraId="2A8E888A" w14:textId="0C6450FD" w:rsidR="00331A9F" w:rsidRDefault="00331A9F" w:rsidP="00331A9F">
      <w:pPr>
        <w:pStyle w:val="Tekstfusnote"/>
      </w:pPr>
      <w:r>
        <w:rPr>
          <w:rStyle w:val="Referencafusnote"/>
        </w:rPr>
        <w:footnoteRef/>
      </w:r>
      <w:r>
        <w:t xml:space="preserve"> </w:t>
      </w:r>
      <w:r w:rsidRPr="00AD2498">
        <w:t xml:space="preserve">Sve korištene </w:t>
      </w:r>
      <w:r w:rsidR="00991EAA">
        <w:t>metode moraju</w:t>
      </w:r>
      <w:r w:rsidRPr="00AD2498">
        <w:t xml:space="preserve"> biti usklađene s </w:t>
      </w:r>
      <w:r w:rsidR="00A45FAD">
        <w:t xml:space="preserve">važećim </w:t>
      </w:r>
      <w:r w:rsidRPr="00AD2498">
        <w:t>vodičem „</w:t>
      </w:r>
      <w:r w:rsidRPr="00AD2498">
        <w:rPr>
          <w:b/>
          <w:i/>
        </w:rPr>
        <w:t>FAME – Fisheries and Aquaculture Monitoring and Evaluation under the European Maritime and Fisheries Fund (EMFF)</w:t>
      </w:r>
      <w:r w:rsidRPr="00AD249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4"/>
      <w:gridCol w:w="2128"/>
    </w:tblGrid>
    <w:tr w:rsidR="00D87F20" w:rsidRPr="00D87F20" w14:paraId="42CE8A4A" w14:textId="77777777" w:rsidTr="00D87F20">
      <w:trPr>
        <w:trHeight w:val="675"/>
        <w:jc w:val="center"/>
      </w:trPr>
      <w:tc>
        <w:tcPr>
          <w:tcW w:w="1547" w:type="dxa"/>
          <w:vMerge w:val="restart"/>
          <w:tcBorders>
            <w:top w:val="single" w:sz="4" w:space="0" w:color="auto"/>
            <w:left w:val="single" w:sz="4" w:space="0" w:color="auto"/>
            <w:bottom w:val="single" w:sz="4" w:space="0" w:color="auto"/>
            <w:right w:val="single" w:sz="4" w:space="0" w:color="auto"/>
          </w:tcBorders>
          <w:hideMark/>
        </w:tcPr>
        <w:p w14:paraId="2E430F78" w14:textId="77777777" w:rsidR="00D87F20" w:rsidRPr="00D87F20" w:rsidRDefault="00D87F20" w:rsidP="00D87F20">
          <w:pPr>
            <w:spacing w:line="276" w:lineRule="auto"/>
            <w:jc w:val="center"/>
            <w:rPr>
              <w:lang w:eastAsia="en-US"/>
            </w:rPr>
          </w:pPr>
          <w:r w:rsidRPr="00D87F20">
            <w:rPr>
              <w:rFonts w:ascii="Calibri" w:eastAsia="Calibri" w:hAnsi="Calibri"/>
              <w:noProof/>
              <w:sz w:val="22"/>
              <w:szCs w:val="22"/>
            </w:rPr>
            <w:drawing>
              <wp:anchor distT="0" distB="0" distL="114300" distR="114300" simplePos="0" relativeHeight="251660288" behindDoc="1" locked="0" layoutInCell="1" allowOverlap="0" wp14:anchorId="4713A602" wp14:editId="57D47730">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14:sizeRelH relativeFrom="page">
                  <wp14:pctWidth>0</wp14:pctWidth>
                </wp14:sizeRelH>
                <wp14:sizeRelV relativeFrom="page">
                  <wp14:pctHeight>0</wp14:pctHeight>
                </wp14:sizeRelV>
              </wp:anchor>
            </w:drawing>
          </w:r>
          <w:r w:rsidRPr="00D87F20">
            <w:rPr>
              <w:lang w:eastAsia="en-US"/>
            </w:rPr>
            <w:tab/>
          </w:r>
        </w:p>
      </w:tc>
      <w:tc>
        <w:tcPr>
          <w:tcW w:w="5579" w:type="dxa"/>
          <w:tcBorders>
            <w:top w:val="single" w:sz="4" w:space="0" w:color="auto"/>
            <w:left w:val="single" w:sz="4" w:space="0" w:color="auto"/>
            <w:bottom w:val="single" w:sz="4" w:space="0" w:color="auto"/>
            <w:right w:val="single" w:sz="4" w:space="0" w:color="auto"/>
          </w:tcBorders>
          <w:vAlign w:val="center"/>
          <w:hideMark/>
        </w:tcPr>
        <w:p w14:paraId="5DB53B9F" w14:textId="77777777" w:rsidR="00D87F20" w:rsidRPr="00D87F20" w:rsidRDefault="00D87F20" w:rsidP="00D87F20">
          <w:pPr>
            <w:spacing w:line="276" w:lineRule="auto"/>
            <w:jc w:val="center"/>
            <w:rPr>
              <w:rFonts w:ascii="Arial" w:hAnsi="Arial" w:cs="Arial"/>
              <w:b/>
              <w:sz w:val="20"/>
              <w:szCs w:val="20"/>
              <w:lang w:eastAsia="en-US"/>
            </w:rPr>
          </w:pPr>
          <w:r w:rsidRPr="00D87F20">
            <w:rPr>
              <w:rFonts w:ascii="Arial" w:hAnsi="Arial" w:cs="Arial"/>
              <w:b/>
              <w:sz w:val="20"/>
              <w:szCs w:val="20"/>
              <w:lang w:eastAsia="en-US"/>
            </w:rPr>
            <w:t>REPUBLIKA HRVATSKA</w:t>
          </w:r>
        </w:p>
        <w:p w14:paraId="0CBD1D9E" w14:textId="77777777" w:rsidR="00D87F20" w:rsidRPr="00D87F20" w:rsidRDefault="00D87F20" w:rsidP="00D87F20">
          <w:pPr>
            <w:spacing w:line="276" w:lineRule="auto"/>
            <w:jc w:val="center"/>
            <w:rPr>
              <w:rFonts w:ascii="Arial" w:hAnsi="Arial" w:cs="Arial"/>
              <w:b/>
              <w:lang w:eastAsia="en-US"/>
            </w:rPr>
          </w:pPr>
          <w:r w:rsidRPr="00D87F20">
            <w:rPr>
              <w:rFonts w:ascii="Arial" w:hAnsi="Arial" w:cs="Arial"/>
              <w:b/>
              <w:sz w:val="20"/>
              <w:szCs w:val="20"/>
              <w:lang w:eastAsia="en-US"/>
            </w:rPr>
            <w:t>MINISTARSTVO POLJOPRIVREDE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E25DFE8" w14:textId="77777777" w:rsidR="00D87F20" w:rsidRPr="00D87F20" w:rsidRDefault="00D87F20" w:rsidP="00D87F20">
          <w:pPr>
            <w:spacing w:line="276" w:lineRule="auto"/>
            <w:jc w:val="center"/>
            <w:rPr>
              <w:rFonts w:ascii="Arial" w:hAnsi="Arial" w:cs="Arial"/>
              <w:lang w:eastAsia="en-US"/>
            </w:rPr>
          </w:pPr>
          <w:r w:rsidRPr="00D87F20">
            <w:rPr>
              <w:rFonts w:ascii="Arial" w:hAnsi="Arial" w:cs="Arial"/>
              <w:sz w:val="22"/>
              <w:szCs w:val="22"/>
              <w:lang w:eastAsia="en-US"/>
            </w:rPr>
            <w:t>Ev. broj nabave:</w:t>
          </w:r>
        </w:p>
        <w:p w14:paraId="1E0BB940" w14:textId="21376D36" w:rsidR="00D87F20" w:rsidRPr="00D87F20" w:rsidRDefault="00714CF1" w:rsidP="00D87F20">
          <w:pPr>
            <w:spacing w:line="276" w:lineRule="auto"/>
            <w:jc w:val="center"/>
            <w:rPr>
              <w:highlight w:val="yellow"/>
              <w:lang w:eastAsia="en-US"/>
            </w:rPr>
          </w:pPr>
          <w:r w:rsidRPr="00714CF1">
            <w:rPr>
              <w:lang w:eastAsia="en-US"/>
            </w:rPr>
            <w:t>240/2021/JN</w:t>
          </w:r>
        </w:p>
      </w:tc>
    </w:tr>
    <w:tr w:rsidR="00D87F20" w:rsidRPr="00D87F20" w14:paraId="2B250A94" w14:textId="77777777" w:rsidTr="00D87F20">
      <w:trPr>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C2203" w14:textId="77777777" w:rsidR="00D87F20" w:rsidRPr="00D87F20" w:rsidRDefault="00D87F20" w:rsidP="00D87F20">
          <w:pPr>
            <w:rPr>
              <w:lang w:eastAsia="en-US"/>
            </w:rPr>
          </w:pPr>
        </w:p>
      </w:tc>
      <w:tc>
        <w:tcPr>
          <w:tcW w:w="5579" w:type="dxa"/>
          <w:tcBorders>
            <w:top w:val="single" w:sz="4" w:space="0" w:color="auto"/>
            <w:left w:val="single" w:sz="4" w:space="0" w:color="auto"/>
            <w:bottom w:val="single" w:sz="4" w:space="0" w:color="auto"/>
            <w:right w:val="single" w:sz="4" w:space="0" w:color="auto"/>
          </w:tcBorders>
          <w:vAlign w:val="center"/>
          <w:hideMark/>
        </w:tcPr>
        <w:p w14:paraId="68D17A7F" w14:textId="77777777" w:rsidR="00D87F20" w:rsidRPr="00D87F20" w:rsidRDefault="00D87F20" w:rsidP="00D87F20">
          <w:pPr>
            <w:spacing w:line="276" w:lineRule="auto"/>
            <w:jc w:val="center"/>
            <w:rPr>
              <w:lang w:eastAsia="en-US"/>
            </w:rPr>
          </w:pPr>
          <w:r w:rsidRPr="00D87F20">
            <w:rPr>
              <w:rFonts w:ascii="Arial" w:hAnsi="Arial" w:cs="Arial"/>
              <w:sz w:val="22"/>
              <w:szCs w:val="22"/>
              <w:lang w:eastAsia="en-US"/>
            </w:rPr>
            <w:t>Dokumentacija o nabavi</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75536D3" w14:textId="51240A9F" w:rsidR="00D87F20" w:rsidRPr="00D87F20" w:rsidRDefault="00D87F20" w:rsidP="00D87F20">
          <w:pPr>
            <w:spacing w:line="276" w:lineRule="auto"/>
            <w:jc w:val="center"/>
            <w:rPr>
              <w:rFonts w:ascii="Arial" w:hAnsi="Arial" w:cs="Arial"/>
              <w:lang w:eastAsia="en-US"/>
            </w:rPr>
          </w:pPr>
          <w:r w:rsidRPr="00D87F20">
            <w:rPr>
              <w:rFonts w:ascii="Arial" w:hAnsi="Arial" w:cs="Arial"/>
              <w:sz w:val="20"/>
              <w:szCs w:val="20"/>
              <w:lang w:eastAsia="en-US"/>
            </w:rPr>
            <w:tab/>
            <w:t xml:space="preserve">Str.- </w:t>
          </w:r>
          <w:r w:rsidRPr="00D87F20">
            <w:rPr>
              <w:rFonts w:ascii="Arial" w:hAnsi="Arial" w:cs="Arial"/>
              <w:sz w:val="20"/>
              <w:szCs w:val="20"/>
              <w:lang w:eastAsia="en-US"/>
            </w:rPr>
            <w:fldChar w:fldCharType="begin"/>
          </w:r>
          <w:r w:rsidRPr="00D87F20">
            <w:rPr>
              <w:rFonts w:ascii="Arial" w:hAnsi="Arial" w:cs="Arial"/>
              <w:sz w:val="20"/>
              <w:szCs w:val="20"/>
              <w:lang w:eastAsia="en-US"/>
            </w:rPr>
            <w:instrText xml:space="preserve"> PAGE </w:instrText>
          </w:r>
          <w:r w:rsidRPr="00D87F20">
            <w:rPr>
              <w:rFonts w:ascii="Arial" w:hAnsi="Arial" w:cs="Arial"/>
              <w:sz w:val="20"/>
              <w:szCs w:val="20"/>
              <w:lang w:eastAsia="en-US"/>
            </w:rPr>
            <w:fldChar w:fldCharType="separate"/>
          </w:r>
          <w:r w:rsidR="00714CF1">
            <w:rPr>
              <w:rFonts w:ascii="Arial" w:hAnsi="Arial" w:cs="Arial"/>
              <w:noProof/>
              <w:sz w:val="20"/>
              <w:szCs w:val="20"/>
              <w:lang w:eastAsia="en-US"/>
            </w:rPr>
            <w:t>3</w:t>
          </w:r>
          <w:r w:rsidRPr="00D87F20">
            <w:rPr>
              <w:rFonts w:ascii="Arial" w:hAnsi="Arial" w:cs="Arial"/>
              <w:sz w:val="20"/>
              <w:szCs w:val="20"/>
              <w:lang w:eastAsia="en-US"/>
            </w:rPr>
            <w:fldChar w:fldCharType="end"/>
          </w:r>
          <w:r w:rsidRPr="00D87F20">
            <w:rPr>
              <w:rFonts w:ascii="Arial" w:hAnsi="Arial" w:cs="Arial"/>
              <w:sz w:val="20"/>
              <w:szCs w:val="20"/>
              <w:lang w:eastAsia="en-US"/>
            </w:rPr>
            <w:t xml:space="preserve"> -</w:t>
          </w:r>
        </w:p>
      </w:tc>
    </w:tr>
  </w:tbl>
  <w:p w14:paraId="6E854D6F" w14:textId="77777777" w:rsidR="00D87F20" w:rsidRDefault="00D87F2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lang w:val="en-US"/>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rial" w:hAnsi="Arial" w:cs="Arial" w:hint="default"/>
        <w:color w:val="222222"/>
        <w:sz w:val="24"/>
        <w:szCs w:val="24"/>
        <w:lang w:val="en-US"/>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cs="Times New Roman" w:hint="default"/>
        <w:color w:val="222222"/>
        <w:sz w:val="24"/>
        <w:szCs w:val="24"/>
        <w:lang w:val="hr-HR"/>
      </w:rPr>
    </w:lvl>
  </w:abstractNum>
  <w:abstractNum w:abstractNumId="5"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E057DEE"/>
    <w:multiLevelType w:val="multilevel"/>
    <w:tmpl w:val="C340E3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E97921"/>
    <w:multiLevelType w:val="hybridMultilevel"/>
    <w:tmpl w:val="B7B40C3E"/>
    <w:lvl w:ilvl="0" w:tplc="60DE9D8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1B3E27"/>
    <w:multiLevelType w:val="hybridMultilevel"/>
    <w:tmpl w:val="38941110"/>
    <w:lvl w:ilvl="0" w:tplc="A94A034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63F0A4A"/>
    <w:multiLevelType w:val="hybridMultilevel"/>
    <w:tmpl w:val="BCB0515E"/>
    <w:lvl w:ilvl="0" w:tplc="1B3AF9E0">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845874"/>
    <w:multiLevelType w:val="hybridMultilevel"/>
    <w:tmpl w:val="639A7280"/>
    <w:lvl w:ilvl="0" w:tplc="3A08A56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8B0A33"/>
    <w:multiLevelType w:val="hybridMultilevel"/>
    <w:tmpl w:val="D2E66AFC"/>
    <w:lvl w:ilvl="0" w:tplc="E1F400E2">
      <w:start w:val="4"/>
      <w:numFmt w:val="bullet"/>
      <w:lvlText w:val="-"/>
      <w:lvlJc w:val="left"/>
      <w:pPr>
        <w:ind w:left="720" w:hanging="360"/>
      </w:pPr>
      <w:rPr>
        <w:rFonts w:ascii="Times New Roman" w:eastAsia="Times New Roman" w:hAnsi="Times New Roman" w:cs="Times New Roman"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985E69"/>
    <w:multiLevelType w:val="hybridMultilevel"/>
    <w:tmpl w:val="CEF2A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F76433"/>
    <w:multiLevelType w:val="hybridMultilevel"/>
    <w:tmpl w:val="66E4CC96"/>
    <w:lvl w:ilvl="0" w:tplc="1B3AF9E0">
      <w:start w:val="1"/>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67B42214"/>
    <w:multiLevelType w:val="hybridMultilevel"/>
    <w:tmpl w:val="2D9AD5BE"/>
    <w:lvl w:ilvl="0" w:tplc="1B3AF9E0">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9F53CE1"/>
    <w:multiLevelType w:val="hybridMultilevel"/>
    <w:tmpl w:val="965A8CD0"/>
    <w:lvl w:ilvl="0" w:tplc="A94A034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7D0F07"/>
    <w:multiLevelType w:val="hybridMultilevel"/>
    <w:tmpl w:val="7A00B8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DA15CC9"/>
    <w:multiLevelType w:val="hybridMultilevel"/>
    <w:tmpl w:val="ACFE31CE"/>
    <w:lvl w:ilvl="0" w:tplc="A94A034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3"/>
  </w:num>
  <w:num w:numId="5">
    <w:abstractNumId w:val="17"/>
  </w:num>
  <w:num w:numId="6">
    <w:abstractNumId w:val="15"/>
  </w:num>
  <w:num w:numId="7">
    <w:abstractNumId w:val="18"/>
  </w:num>
  <w:num w:numId="8">
    <w:abstractNumId w:val="8"/>
  </w:num>
  <w:num w:numId="9">
    <w:abstractNumId w:val="11"/>
  </w:num>
  <w:num w:numId="10">
    <w:abstractNumId w:val="14"/>
  </w:num>
  <w:num w:numId="11">
    <w:abstractNumId w:val="16"/>
  </w:num>
  <w:num w:numId="12">
    <w:abstractNumId w:val="10"/>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E4"/>
    <w:rsid w:val="00005456"/>
    <w:rsid w:val="0001755A"/>
    <w:rsid w:val="00023372"/>
    <w:rsid w:val="00025B56"/>
    <w:rsid w:val="00030469"/>
    <w:rsid w:val="0003196F"/>
    <w:rsid w:val="00031CBF"/>
    <w:rsid w:val="000325FE"/>
    <w:rsid w:val="00033656"/>
    <w:rsid w:val="00033DFD"/>
    <w:rsid w:val="000349F8"/>
    <w:rsid w:val="00036FED"/>
    <w:rsid w:val="00037DBA"/>
    <w:rsid w:val="00041017"/>
    <w:rsid w:val="00044498"/>
    <w:rsid w:val="000511CC"/>
    <w:rsid w:val="0005230E"/>
    <w:rsid w:val="000524CF"/>
    <w:rsid w:val="00053989"/>
    <w:rsid w:val="000570E4"/>
    <w:rsid w:val="0006387C"/>
    <w:rsid w:val="0006459C"/>
    <w:rsid w:val="00065C26"/>
    <w:rsid w:val="00066BB8"/>
    <w:rsid w:val="00067227"/>
    <w:rsid w:val="00071106"/>
    <w:rsid w:val="00074584"/>
    <w:rsid w:val="00074EC6"/>
    <w:rsid w:val="000806FB"/>
    <w:rsid w:val="00080BDD"/>
    <w:rsid w:val="00085137"/>
    <w:rsid w:val="00085BAF"/>
    <w:rsid w:val="00087AB1"/>
    <w:rsid w:val="000A09C1"/>
    <w:rsid w:val="000A3158"/>
    <w:rsid w:val="000A32E5"/>
    <w:rsid w:val="000A5B4B"/>
    <w:rsid w:val="000A5B63"/>
    <w:rsid w:val="000A75C4"/>
    <w:rsid w:val="000B1AD3"/>
    <w:rsid w:val="000C1012"/>
    <w:rsid w:val="000D0FA4"/>
    <w:rsid w:val="000D2A9A"/>
    <w:rsid w:val="000E1CD4"/>
    <w:rsid w:val="000E5E44"/>
    <w:rsid w:val="000F3F17"/>
    <w:rsid w:val="000F4584"/>
    <w:rsid w:val="000F7660"/>
    <w:rsid w:val="00100FA9"/>
    <w:rsid w:val="00101056"/>
    <w:rsid w:val="00104C1F"/>
    <w:rsid w:val="00105701"/>
    <w:rsid w:val="00115AB9"/>
    <w:rsid w:val="00127F04"/>
    <w:rsid w:val="0013116A"/>
    <w:rsid w:val="00132BA9"/>
    <w:rsid w:val="00135AEE"/>
    <w:rsid w:val="0013648D"/>
    <w:rsid w:val="00140A93"/>
    <w:rsid w:val="0014101B"/>
    <w:rsid w:val="00141F3A"/>
    <w:rsid w:val="001435B9"/>
    <w:rsid w:val="001547D6"/>
    <w:rsid w:val="00155511"/>
    <w:rsid w:val="001613AC"/>
    <w:rsid w:val="00161AE4"/>
    <w:rsid w:val="00164B69"/>
    <w:rsid w:val="00180BAF"/>
    <w:rsid w:val="0018424F"/>
    <w:rsid w:val="001855E0"/>
    <w:rsid w:val="001977A0"/>
    <w:rsid w:val="001A3DA0"/>
    <w:rsid w:val="001A6681"/>
    <w:rsid w:val="001B6E16"/>
    <w:rsid w:val="001B7759"/>
    <w:rsid w:val="001C1E56"/>
    <w:rsid w:val="001C3451"/>
    <w:rsid w:val="001C482C"/>
    <w:rsid w:val="001C4EB6"/>
    <w:rsid w:val="001C519B"/>
    <w:rsid w:val="001D57D4"/>
    <w:rsid w:val="001E3534"/>
    <w:rsid w:val="001E7782"/>
    <w:rsid w:val="001F35D7"/>
    <w:rsid w:val="00205E6D"/>
    <w:rsid w:val="002106DF"/>
    <w:rsid w:val="00210E24"/>
    <w:rsid w:val="0021247C"/>
    <w:rsid w:val="00215DA7"/>
    <w:rsid w:val="00221676"/>
    <w:rsid w:val="0023383B"/>
    <w:rsid w:val="002415CD"/>
    <w:rsid w:val="0024279E"/>
    <w:rsid w:val="00244FC6"/>
    <w:rsid w:val="00246149"/>
    <w:rsid w:val="002464F0"/>
    <w:rsid w:val="002474D5"/>
    <w:rsid w:val="00247E55"/>
    <w:rsid w:val="00250594"/>
    <w:rsid w:val="002522E7"/>
    <w:rsid w:val="0025294C"/>
    <w:rsid w:val="00254448"/>
    <w:rsid w:val="00260A57"/>
    <w:rsid w:val="00261D6B"/>
    <w:rsid w:val="0026750A"/>
    <w:rsid w:val="00273F1A"/>
    <w:rsid w:val="0027648E"/>
    <w:rsid w:val="00276525"/>
    <w:rsid w:val="00281A7E"/>
    <w:rsid w:val="00284440"/>
    <w:rsid w:val="00290DC5"/>
    <w:rsid w:val="00290E45"/>
    <w:rsid w:val="002A5D43"/>
    <w:rsid w:val="002A61AE"/>
    <w:rsid w:val="002A62A6"/>
    <w:rsid w:val="002A6C2A"/>
    <w:rsid w:val="002A7894"/>
    <w:rsid w:val="002A7B45"/>
    <w:rsid w:val="002B2001"/>
    <w:rsid w:val="002B21B3"/>
    <w:rsid w:val="002B3666"/>
    <w:rsid w:val="002B3FDD"/>
    <w:rsid w:val="002B70A9"/>
    <w:rsid w:val="002B7607"/>
    <w:rsid w:val="002C2426"/>
    <w:rsid w:val="002C429E"/>
    <w:rsid w:val="002C4E18"/>
    <w:rsid w:val="002D3969"/>
    <w:rsid w:val="002D4FE2"/>
    <w:rsid w:val="002D5964"/>
    <w:rsid w:val="002E56DD"/>
    <w:rsid w:val="002E633B"/>
    <w:rsid w:val="002E75BB"/>
    <w:rsid w:val="002E75CB"/>
    <w:rsid w:val="002F43DF"/>
    <w:rsid w:val="002F6DF0"/>
    <w:rsid w:val="00304545"/>
    <w:rsid w:val="00310A59"/>
    <w:rsid w:val="00311334"/>
    <w:rsid w:val="003118D9"/>
    <w:rsid w:val="00314648"/>
    <w:rsid w:val="00315A25"/>
    <w:rsid w:val="0031679D"/>
    <w:rsid w:val="0032111F"/>
    <w:rsid w:val="00326020"/>
    <w:rsid w:val="00327119"/>
    <w:rsid w:val="0032761B"/>
    <w:rsid w:val="00331A9F"/>
    <w:rsid w:val="003335E5"/>
    <w:rsid w:val="00337F09"/>
    <w:rsid w:val="003423AB"/>
    <w:rsid w:val="00344395"/>
    <w:rsid w:val="00344507"/>
    <w:rsid w:val="00346287"/>
    <w:rsid w:val="00347629"/>
    <w:rsid w:val="00350CE3"/>
    <w:rsid w:val="00352E7F"/>
    <w:rsid w:val="00357973"/>
    <w:rsid w:val="00360607"/>
    <w:rsid w:val="0036461D"/>
    <w:rsid w:val="003736B5"/>
    <w:rsid w:val="003752EB"/>
    <w:rsid w:val="00376B69"/>
    <w:rsid w:val="00377121"/>
    <w:rsid w:val="00377EFD"/>
    <w:rsid w:val="003946E3"/>
    <w:rsid w:val="003A15A6"/>
    <w:rsid w:val="003A2DAD"/>
    <w:rsid w:val="003A52F6"/>
    <w:rsid w:val="003A55AF"/>
    <w:rsid w:val="003B2706"/>
    <w:rsid w:val="003B31D6"/>
    <w:rsid w:val="003C5054"/>
    <w:rsid w:val="003D304C"/>
    <w:rsid w:val="003D37EB"/>
    <w:rsid w:val="003D5EBE"/>
    <w:rsid w:val="003D7538"/>
    <w:rsid w:val="003E1705"/>
    <w:rsid w:val="003E2D19"/>
    <w:rsid w:val="003E6C7B"/>
    <w:rsid w:val="003E7B15"/>
    <w:rsid w:val="003F263C"/>
    <w:rsid w:val="003F2A58"/>
    <w:rsid w:val="003F5EB2"/>
    <w:rsid w:val="00401013"/>
    <w:rsid w:val="00407BA1"/>
    <w:rsid w:val="00407C7C"/>
    <w:rsid w:val="00412013"/>
    <w:rsid w:val="00415BA0"/>
    <w:rsid w:val="004219AF"/>
    <w:rsid w:val="00422FBC"/>
    <w:rsid w:val="00423935"/>
    <w:rsid w:val="00426AFD"/>
    <w:rsid w:val="00427095"/>
    <w:rsid w:val="00436021"/>
    <w:rsid w:val="00441453"/>
    <w:rsid w:val="0044301C"/>
    <w:rsid w:val="00446346"/>
    <w:rsid w:val="004502DE"/>
    <w:rsid w:val="00454855"/>
    <w:rsid w:val="004548F4"/>
    <w:rsid w:val="00457258"/>
    <w:rsid w:val="00461A38"/>
    <w:rsid w:val="0046277D"/>
    <w:rsid w:val="004638A3"/>
    <w:rsid w:val="004732E9"/>
    <w:rsid w:val="00483654"/>
    <w:rsid w:val="0048652C"/>
    <w:rsid w:val="004A149D"/>
    <w:rsid w:val="004A34C1"/>
    <w:rsid w:val="004A74BC"/>
    <w:rsid w:val="004B3A61"/>
    <w:rsid w:val="004B5ED6"/>
    <w:rsid w:val="004B6ED8"/>
    <w:rsid w:val="004C375D"/>
    <w:rsid w:val="004C4931"/>
    <w:rsid w:val="004C4F44"/>
    <w:rsid w:val="004C5496"/>
    <w:rsid w:val="004C7BC8"/>
    <w:rsid w:val="004C7DDD"/>
    <w:rsid w:val="004D15C5"/>
    <w:rsid w:val="004D3281"/>
    <w:rsid w:val="004D33DE"/>
    <w:rsid w:val="004D5424"/>
    <w:rsid w:val="004D660A"/>
    <w:rsid w:val="004D7846"/>
    <w:rsid w:val="004E4C91"/>
    <w:rsid w:val="004E6989"/>
    <w:rsid w:val="004E7583"/>
    <w:rsid w:val="004F44AA"/>
    <w:rsid w:val="005025BF"/>
    <w:rsid w:val="00505AE0"/>
    <w:rsid w:val="00505AEF"/>
    <w:rsid w:val="00507CF6"/>
    <w:rsid w:val="005138FD"/>
    <w:rsid w:val="00515990"/>
    <w:rsid w:val="00522E88"/>
    <w:rsid w:val="005260B5"/>
    <w:rsid w:val="00527C51"/>
    <w:rsid w:val="0053183B"/>
    <w:rsid w:val="00542710"/>
    <w:rsid w:val="00543F9B"/>
    <w:rsid w:val="005469D6"/>
    <w:rsid w:val="00547130"/>
    <w:rsid w:val="00550DD1"/>
    <w:rsid w:val="005574C9"/>
    <w:rsid w:val="00563440"/>
    <w:rsid w:val="00571940"/>
    <w:rsid w:val="005721BD"/>
    <w:rsid w:val="00577F44"/>
    <w:rsid w:val="00587AB8"/>
    <w:rsid w:val="0059010B"/>
    <w:rsid w:val="00590973"/>
    <w:rsid w:val="005948ED"/>
    <w:rsid w:val="00597027"/>
    <w:rsid w:val="00597705"/>
    <w:rsid w:val="005A188A"/>
    <w:rsid w:val="005C104A"/>
    <w:rsid w:val="005C2716"/>
    <w:rsid w:val="005C3FB6"/>
    <w:rsid w:val="005C46EC"/>
    <w:rsid w:val="005D3E2D"/>
    <w:rsid w:val="005D5DFC"/>
    <w:rsid w:val="005E03A6"/>
    <w:rsid w:val="005E1BCF"/>
    <w:rsid w:val="005E1F39"/>
    <w:rsid w:val="005E5ADC"/>
    <w:rsid w:val="005F3EF1"/>
    <w:rsid w:val="005F73E4"/>
    <w:rsid w:val="006012A5"/>
    <w:rsid w:val="00601AA0"/>
    <w:rsid w:val="006022B0"/>
    <w:rsid w:val="00602A02"/>
    <w:rsid w:val="00603464"/>
    <w:rsid w:val="00603C1D"/>
    <w:rsid w:val="00614AB9"/>
    <w:rsid w:val="00615BEE"/>
    <w:rsid w:val="00621130"/>
    <w:rsid w:val="00624241"/>
    <w:rsid w:val="00627B00"/>
    <w:rsid w:val="00632290"/>
    <w:rsid w:val="00633741"/>
    <w:rsid w:val="00634641"/>
    <w:rsid w:val="00640129"/>
    <w:rsid w:val="00642D58"/>
    <w:rsid w:val="006433FA"/>
    <w:rsid w:val="00644452"/>
    <w:rsid w:val="0064796E"/>
    <w:rsid w:val="00653236"/>
    <w:rsid w:val="006744C8"/>
    <w:rsid w:val="00674AC5"/>
    <w:rsid w:val="00675A6A"/>
    <w:rsid w:val="00675F55"/>
    <w:rsid w:val="00680E04"/>
    <w:rsid w:val="00682B61"/>
    <w:rsid w:val="0069340D"/>
    <w:rsid w:val="00695BD4"/>
    <w:rsid w:val="006A4352"/>
    <w:rsid w:val="006A509F"/>
    <w:rsid w:val="006A638D"/>
    <w:rsid w:val="006A7C7D"/>
    <w:rsid w:val="006B3D5B"/>
    <w:rsid w:val="006C7332"/>
    <w:rsid w:val="006D69B9"/>
    <w:rsid w:val="006D75D6"/>
    <w:rsid w:val="006D78BB"/>
    <w:rsid w:val="006E797A"/>
    <w:rsid w:val="006F0691"/>
    <w:rsid w:val="006F602C"/>
    <w:rsid w:val="00700249"/>
    <w:rsid w:val="007034CC"/>
    <w:rsid w:val="00712685"/>
    <w:rsid w:val="00712EC5"/>
    <w:rsid w:val="007130ED"/>
    <w:rsid w:val="00714CF1"/>
    <w:rsid w:val="00715017"/>
    <w:rsid w:val="00717FFB"/>
    <w:rsid w:val="00720D49"/>
    <w:rsid w:val="00721061"/>
    <w:rsid w:val="007235DB"/>
    <w:rsid w:val="007236A5"/>
    <w:rsid w:val="007271B1"/>
    <w:rsid w:val="0073268A"/>
    <w:rsid w:val="0073458E"/>
    <w:rsid w:val="007479A2"/>
    <w:rsid w:val="00747C68"/>
    <w:rsid w:val="00752772"/>
    <w:rsid w:val="007567D1"/>
    <w:rsid w:val="00756C6F"/>
    <w:rsid w:val="00774F40"/>
    <w:rsid w:val="007752AA"/>
    <w:rsid w:val="00776B9E"/>
    <w:rsid w:val="00781662"/>
    <w:rsid w:val="00784346"/>
    <w:rsid w:val="00787BC0"/>
    <w:rsid w:val="00790825"/>
    <w:rsid w:val="00796059"/>
    <w:rsid w:val="0079635C"/>
    <w:rsid w:val="007A12DA"/>
    <w:rsid w:val="007B7D74"/>
    <w:rsid w:val="007C1377"/>
    <w:rsid w:val="007C1DDA"/>
    <w:rsid w:val="007C2565"/>
    <w:rsid w:val="007C347C"/>
    <w:rsid w:val="007C4C8B"/>
    <w:rsid w:val="007D19B8"/>
    <w:rsid w:val="007D3BE6"/>
    <w:rsid w:val="007D5397"/>
    <w:rsid w:val="007E1489"/>
    <w:rsid w:val="007E195F"/>
    <w:rsid w:val="007E27F3"/>
    <w:rsid w:val="007E40A5"/>
    <w:rsid w:val="007E4369"/>
    <w:rsid w:val="007E4E71"/>
    <w:rsid w:val="007E5204"/>
    <w:rsid w:val="007E68DB"/>
    <w:rsid w:val="007E691D"/>
    <w:rsid w:val="007F26B3"/>
    <w:rsid w:val="007F5B8B"/>
    <w:rsid w:val="00801DEA"/>
    <w:rsid w:val="00804114"/>
    <w:rsid w:val="0080610D"/>
    <w:rsid w:val="008150E6"/>
    <w:rsid w:val="00820E11"/>
    <w:rsid w:val="008226E7"/>
    <w:rsid w:val="00830A90"/>
    <w:rsid w:val="0083352B"/>
    <w:rsid w:val="008359F9"/>
    <w:rsid w:val="008360CB"/>
    <w:rsid w:val="00840208"/>
    <w:rsid w:val="008420DD"/>
    <w:rsid w:val="008433B7"/>
    <w:rsid w:val="00846731"/>
    <w:rsid w:val="0086139C"/>
    <w:rsid w:val="00862CBA"/>
    <w:rsid w:val="00865CE4"/>
    <w:rsid w:val="008679E3"/>
    <w:rsid w:val="00867C7C"/>
    <w:rsid w:val="00870C9B"/>
    <w:rsid w:val="00875B53"/>
    <w:rsid w:val="0088400C"/>
    <w:rsid w:val="0088589D"/>
    <w:rsid w:val="00890BAF"/>
    <w:rsid w:val="00894904"/>
    <w:rsid w:val="00895504"/>
    <w:rsid w:val="008B4BFA"/>
    <w:rsid w:val="008B7A3B"/>
    <w:rsid w:val="008C3A66"/>
    <w:rsid w:val="008C4A95"/>
    <w:rsid w:val="008D3797"/>
    <w:rsid w:val="008D616D"/>
    <w:rsid w:val="008D6453"/>
    <w:rsid w:val="008E2FC2"/>
    <w:rsid w:val="008E7E8E"/>
    <w:rsid w:val="008F0399"/>
    <w:rsid w:val="008F252E"/>
    <w:rsid w:val="008F4D38"/>
    <w:rsid w:val="00903AF5"/>
    <w:rsid w:val="009204EB"/>
    <w:rsid w:val="00921AD7"/>
    <w:rsid w:val="009221BC"/>
    <w:rsid w:val="00923029"/>
    <w:rsid w:val="00924E1C"/>
    <w:rsid w:val="00925DB6"/>
    <w:rsid w:val="0093171F"/>
    <w:rsid w:val="00932048"/>
    <w:rsid w:val="00937104"/>
    <w:rsid w:val="00942648"/>
    <w:rsid w:val="009443FE"/>
    <w:rsid w:val="00944F0C"/>
    <w:rsid w:val="00945B57"/>
    <w:rsid w:val="00945DBB"/>
    <w:rsid w:val="0095648F"/>
    <w:rsid w:val="009616FC"/>
    <w:rsid w:val="009649F6"/>
    <w:rsid w:val="00974EAF"/>
    <w:rsid w:val="00983019"/>
    <w:rsid w:val="009865DF"/>
    <w:rsid w:val="00986930"/>
    <w:rsid w:val="0098728F"/>
    <w:rsid w:val="009903D0"/>
    <w:rsid w:val="00991EAA"/>
    <w:rsid w:val="00993EFD"/>
    <w:rsid w:val="00995A54"/>
    <w:rsid w:val="009B0D8F"/>
    <w:rsid w:val="009B2418"/>
    <w:rsid w:val="009C0466"/>
    <w:rsid w:val="009C15FB"/>
    <w:rsid w:val="009C2423"/>
    <w:rsid w:val="009C4335"/>
    <w:rsid w:val="009D000C"/>
    <w:rsid w:val="009D0DA9"/>
    <w:rsid w:val="009D35B9"/>
    <w:rsid w:val="009D51E2"/>
    <w:rsid w:val="009D7090"/>
    <w:rsid w:val="009E02DD"/>
    <w:rsid w:val="009E2EFC"/>
    <w:rsid w:val="009E6F49"/>
    <w:rsid w:val="009F0018"/>
    <w:rsid w:val="009F5BFA"/>
    <w:rsid w:val="00A07F2E"/>
    <w:rsid w:val="00A11560"/>
    <w:rsid w:val="00A12A2F"/>
    <w:rsid w:val="00A12B2E"/>
    <w:rsid w:val="00A13EA4"/>
    <w:rsid w:val="00A144D0"/>
    <w:rsid w:val="00A14DF5"/>
    <w:rsid w:val="00A159D5"/>
    <w:rsid w:val="00A15CDF"/>
    <w:rsid w:val="00A27F10"/>
    <w:rsid w:val="00A45FAD"/>
    <w:rsid w:val="00A463D9"/>
    <w:rsid w:val="00A550FE"/>
    <w:rsid w:val="00A626DB"/>
    <w:rsid w:val="00A65541"/>
    <w:rsid w:val="00A7093B"/>
    <w:rsid w:val="00A71F93"/>
    <w:rsid w:val="00A72981"/>
    <w:rsid w:val="00A743E7"/>
    <w:rsid w:val="00A74D6F"/>
    <w:rsid w:val="00A7676E"/>
    <w:rsid w:val="00A81AF6"/>
    <w:rsid w:val="00A81B1E"/>
    <w:rsid w:val="00A82763"/>
    <w:rsid w:val="00A83A4B"/>
    <w:rsid w:val="00A964FB"/>
    <w:rsid w:val="00AA375F"/>
    <w:rsid w:val="00AA41CA"/>
    <w:rsid w:val="00AA4C4F"/>
    <w:rsid w:val="00AA4CB6"/>
    <w:rsid w:val="00AB0BD7"/>
    <w:rsid w:val="00AB2D83"/>
    <w:rsid w:val="00AC6BBE"/>
    <w:rsid w:val="00AC79C2"/>
    <w:rsid w:val="00AC7DDD"/>
    <w:rsid w:val="00AD1080"/>
    <w:rsid w:val="00AD1AB7"/>
    <w:rsid w:val="00AD572B"/>
    <w:rsid w:val="00AD5748"/>
    <w:rsid w:val="00AD752D"/>
    <w:rsid w:val="00AF279F"/>
    <w:rsid w:val="00AF2DFC"/>
    <w:rsid w:val="00AF6C38"/>
    <w:rsid w:val="00AF6E3B"/>
    <w:rsid w:val="00B06A72"/>
    <w:rsid w:val="00B12E5A"/>
    <w:rsid w:val="00B15C98"/>
    <w:rsid w:val="00B165A4"/>
    <w:rsid w:val="00B16B58"/>
    <w:rsid w:val="00B246D1"/>
    <w:rsid w:val="00B24705"/>
    <w:rsid w:val="00B270C3"/>
    <w:rsid w:val="00B30D00"/>
    <w:rsid w:val="00B36BBD"/>
    <w:rsid w:val="00B435B7"/>
    <w:rsid w:val="00B4508F"/>
    <w:rsid w:val="00B46B19"/>
    <w:rsid w:val="00B540E1"/>
    <w:rsid w:val="00B5517D"/>
    <w:rsid w:val="00B56514"/>
    <w:rsid w:val="00B5751F"/>
    <w:rsid w:val="00B57586"/>
    <w:rsid w:val="00B652F0"/>
    <w:rsid w:val="00B66CD6"/>
    <w:rsid w:val="00B71F7C"/>
    <w:rsid w:val="00B7247B"/>
    <w:rsid w:val="00B72BEF"/>
    <w:rsid w:val="00B84B67"/>
    <w:rsid w:val="00B8641B"/>
    <w:rsid w:val="00B94F09"/>
    <w:rsid w:val="00B9565A"/>
    <w:rsid w:val="00B968C0"/>
    <w:rsid w:val="00BA4326"/>
    <w:rsid w:val="00BC66DB"/>
    <w:rsid w:val="00BD23DF"/>
    <w:rsid w:val="00BD41FE"/>
    <w:rsid w:val="00BD7BD0"/>
    <w:rsid w:val="00BE0562"/>
    <w:rsid w:val="00BE1D0D"/>
    <w:rsid w:val="00BE2F24"/>
    <w:rsid w:val="00BE36AB"/>
    <w:rsid w:val="00BE3CB4"/>
    <w:rsid w:val="00BE4CB2"/>
    <w:rsid w:val="00BE7CB2"/>
    <w:rsid w:val="00BF329A"/>
    <w:rsid w:val="00BF3CFC"/>
    <w:rsid w:val="00BF7282"/>
    <w:rsid w:val="00C00419"/>
    <w:rsid w:val="00C03FCE"/>
    <w:rsid w:val="00C066B0"/>
    <w:rsid w:val="00C104E8"/>
    <w:rsid w:val="00C11FAA"/>
    <w:rsid w:val="00C147B8"/>
    <w:rsid w:val="00C14883"/>
    <w:rsid w:val="00C14E29"/>
    <w:rsid w:val="00C214E5"/>
    <w:rsid w:val="00C232FE"/>
    <w:rsid w:val="00C23D1D"/>
    <w:rsid w:val="00C31943"/>
    <w:rsid w:val="00C31960"/>
    <w:rsid w:val="00C31B3F"/>
    <w:rsid w:val="00C3339F"/>
    <w:rsid w:val="00C41C9C"/>
    <w:rsid w:val="00C42BF1"/>
    <w:rsid w:val="00C53DAE"/>
    <w:rsid w:val="00C55900"/>
    <w:rsid w:val="00C574AB"/>
    <w:rsid w:val="00C600AE"/>
    <w:rsid w:val="00C65308"/>
    <w:rsid w:val="00C70D8E"/>
    <w:rsid w:val="00C72D87"/>
    <w:rsid w:val="00C763B6"/>
    <w:rsid w:val="00C77522"/>
    <w:rsid w:val="00C86690"/>
    <w:rsid w:val="00C9412B"/>
    <w:rsid w:val="00CA33C7"/>
    <w:rsid w:val="00CA54A6"/>
    <w:rsid w:val="00CA7248"/>
    <w:rsid w:val="00CA7F3A"/>
    <w:rsid w:val="00CB1DB5"/>
    <w:rsid w:val="00CC09D3"/>
    <w:rsid w:val="00CC09FB"/>
    <w:rsid w:val="00CC4A3F"/>
    <w:rsid w:val="00CC4D4D"/>
    <w:rsid w:val="00CC6ABA"/>
    <w:rsid w:val="00CD3944"/>
    <w:rsid w:val="00CE0DF1"/>
    <w:rsid w:val="00CE6C2A"/>
    <w:rsid w:val="00CF12B8"/>
    <w:rsid w:val="00CF1AF2"/>
    <w:rsid w:val="00CF6379"/>
    <w:rsid w:val="00CF6A56"/>
    <w:rsid w:val="00CF7F2E"/>
    <w:rsid w:val="00D0019E"/>
    <w:rsid w:val="00D006DC"/>
    <w:rsid w:val="00D015BA"/>
    <w:rsid w:val="00D0386E"/>
    <w:rsid w:val="00D1145C"/>
    <w:rsid w:val="00D15B49"/>
    <w:rsid w:val="00D2337C"/>
    <w:rsid w:val="00D246FF"/>
    <w:rsid w:val="00D24F95"/>
    <w:rsid w:val="00D31448"/>
    <w:rsid w:val="00D373FD"/>
    <w:rsid w:val="00D570D4"/>
    <w:rsid w:val="00D6350A"/>
    <w:rsid w:val="00D6692F"/>
    <w:rsid w:val="00D731F9"/>
    <w:rsid w:val="00D86B5F"/>
    <w:rsid w:val="00D8791F"/>
    <w:rsid w:val="00D87F20"/>
    <w:rsid w:val="00D91494"/>
    <w:rsid w:val="00D95FAE"/>
    <w:rsid w:val="00DA4A13"/>
    <w:rsid w:val="00DA68C7"/>
    <w:rsid w:val="00DB04BF"/>
    <w:rsid w:val="00DB2B45"/>
    <w:rsid w:val="00DB3522"/>
    <w:rsid w:val="00DD3912"/>
    <w:rsid w:val="00DD7B4F"/>
    <w:rsid w:val="00DE6CD3"/>
    <w:rsid w:val="00DF030A"/>
    <w:rsid w:val="00DF26A4"/>
    <w:rsid w:val="00DF43E7"/>
    <w:rsid w:val="00DF5E12"/>
    <w:rsid w:val="00DF6EEA"/>
    <w:rsid w:val="00DF7844"/>
    <w:rsid w:val="00E02666"/>
    <w:rsid w:val="00E03451"/>
    <w:rsid w:val="00E0465A"/>
    <w:rsid w:val="00E07739"/>
    <w:rsid w:val="00E12505"/>
    <w:rsid w:val="00E12536"/>
    <w:rsid w:val="00E14A60"/>
    <w:rsid w:val="00E163D2"/>
    <w:rsid w:val="00E17891"/>
    <w:rsid w:val="00E205A9"/>
    <w:rsid w:val="00E223A8"/>
    <w:rsid w:val="00E2393C"/>
    <w:rsid w:val="00E23A4B"/>
    <w:rsid w:val="00E255BC"/>
    <w:rsid w:val="00E31290"/>
    <w:rsid w:val="00E41183"/>
    <w:rsid w:val="00E44817"/>
    <w:rsid w:val="00E461DA"/>
    <w:rsid w:val="00E47C0C"/>
    <w:rsid w:val="00E51FF7"/>
    <w:rsid w:val="00E529C6"/>
    <w:rsid w:val="00E52DE5"/>
    <w:rsid w:val="00E542F1"/>
    <w:rsid w:val="00E63B22"/>
    <w:rsid w:val="00E76370"/>
    <w:rsid w:val="00E76AA0"/>
    <w:rsid w:val="00E77D66"/>
    <w:rsid w:val="00E80C24"/>
    <w:rsid w:val="00EA06D7"/>
    <w:rsid w:val="00EA5902"/>
    <w:rsid w:val="00EA7585"/>
    <w:rsid w:val="00EB09EA"/>
    <w:rsid w:val="00EB1005"/>
    <w:rsid w:val="00EB5CCF"/>
    <w:rsid w:val="00EB7234"/>
    <w:rsid w:val="00EC4096"/>
    <w:rsid w:val="00EC749D"/>
    <w:rsid w:val="00EC77C9"/>
    <w:rsid w:val="00ED0779"/>
    <w:rsid w:val="00ED4037"/>
    <w:rsid w:val="00EE0557"/>
    <w:rsid w:val="00EE12FA"/>
    <w:rsid w:val="00EE2392"/>
    <w:rsid w:val="00EE461C"/>
    <w:rsid w:val="00EF24BC"/>
    <w:rsid w:val="00EF256D"/>
    <w:rsid w:val="00EF28C1"/>
    <w:rsid w:val="00EF66D9"/>
    <w:rsid w:val="00EF7913"/>
    <w:rsid w:val="00EF7B60"/>
    <w:rsid w:val="00F10D8D"/>
    <w:rsid w:val="00F136A5"/>
    <w:rsid w:val="00F20839"/>
    <w:rsid w:val="00F27F50"/>
    <w:rsid w:val="00F3239D"/>
    <w:rsid w:val="00F32710"/>
    <w:rsid w:val="00F33D1E"/>
    <w:rsid w:val="00F3630B"/>
    <w:rsid w:val="00F375A4"/>
    <w:rsid w:val="00F37A56"/>
    <w:rsid w:val="00F4246C"/>
    <w:rsid w:val="00F45367"/>
    <w:rsid w:val="00F478AB"/>
    <w:rsid w:val="00F53B93"/>
    <w:rsid w:val="00F574A7"/>
    <w:rsid w:val="00F62325"/>
    <w:rsid w:val="00F74E25"/>
    <w:rsid w:val="00F80841"/>
    <w:rsid w:val="00F80EE3"/>
    <w:rsid w:val="00F8606F"/>
    <w:rsid w:val="00F908A4"/>
    <w:rsid w:val="00F9221B"/>
    <w:rsid w:val="00F93489"/>
    <w:rsid w:val="00F9351E"/>
    <w:rsid w:val="00F941E0"/>
    <w:rsid w:val="00F94785"/>
    <w:rsid w:val="00F9574F"/>
    <w:rsid w:val="00FA1141"/>
    <w:rsid w:val="00FA2491"/>
    <w:rsid w:val="00FA42B2"/>
    <w:rsid w:val="00FA78B0"/>
    <w:rsid w:val="00FB0B51"/>
    <w:rsid w:val="00FB238E"/>
    <w:rsid w:val="00FB2E7B"/>
    <w:rsid w:val="00FB6A66"/>
    <w:rsid w:val="00FC3F9D"/>
    <w:rsid w:val="00FC6618"/>
    <w:rsid w:val="00FD0994"/>
    <w:rsid w:val="00FD68E8"/>
    <w:rsid w:val="00FE0329"/>
    <w:rsid w:val="00FE1E6C"/>
    <w:rsid w:val="00FE29C1"/>
    <w:rsid w:val="00FE32EE"/>
    <w:rsid w:val="00FE6A33"/>
    <w:rsid w:val="00FE788F"/>
    <w:rsid w:val="00FF00B0"/>
    <w:rsid w:val="00FF227C"/>
    <w:rsid w:val="00FF3F7A"/>
    <w:rsid w:val="00FF4C7B"/>
    <w:rsid w:val="00FF4F4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D37B"/>
  <w15:docId w15:val="{129D6816-6F8C-4792-87D0-3429EF61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1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61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B0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47130"/>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semiHidden/>
    <w:unhideWhenUsed/>
    <w:rsid w:val="00261D6B"/>
    <w:rPr>
      <w:sz w:val="20"/>
      <w:szCs w:val="20"/>
    </w:rPr>
  </w:style>
  <w:style w:type="character" w:customStyle="1" w:styleId="TekstkomentaraChar">
    <w:name w:val="Tekst komentara Char"/>
    <w:basedOn w:val="Zadanifontodlomka"/>
    <w:link w:val="Tekstkomentara"/>
    <w:uiPriority w:val="99"/>
    <w:semiHidden/>
    <w:rsid w:val="00261D6B"/>
    <w:rPr>
      <w:rFonts w:ascii="Times New Roman" w:eastAsia="Times New Roman" w:hAnsi="Times New Roman" w:cs="Times New Roman"/>
      <w:sz w:val="20"/>
      <w:szCs w:val="20"/>
      <w:lang w:eastAsia="hr-HR"/>
    </w:rPr>
  </w:style>
  <w:style w:type="paragraph" w:customStyle="1" w:styleId="StyleHeading1Arial11ptNotBoldLeft">
    <w:name w:val="Style Heading 1 + Arial 11 pt Not Bold Left"/>
    <w:basedOn w:val="Naslov1"/>
    <w:rsid w:val="00261D6B"/>
    <w:pPr>
      <w:keepLines w:val="0"/>
      <w:tabs>
        <w:tab w:val="num" w:pos="405"/>
      </w:tabs>
      <w:spacing w:before="0"/>
      <w:ind w:left="405" w:hanging="405"/>
    </w:pPr>
    <w:rPr>
      <w:rFonts w:ascii="Arial" w:eastAsia="Times New Roman" w:hAnsi="Arial" w:cs="Times New Roman"/>
      <w:bCs w:val="0"/>
      <w:color w:val="auto"/>
      <w:sz w:val="24"/>
      <w:szCs w:val="20"/>
      <w:lang w:eastAsia="en-US"/>
    </w:rPr>
  </w:style>
  <w:style w:type="character" w:styleId="Referencakomentara">
    <w:name w:val="annotation reference"/>
    <w:uiPriority w:val="99"/>
    <w:semiHidden/>
    <w:unhideWhenUsed/>
    <w:rsid w:val="00261D6B"/>
    <w:rPr>
      <w:sz w:val="16"/>
      <w:szCs w:val="16"/>
    </w:rPr>
  </w:style>
  <w:style w:type="character" w:customStyle="1" w:styleId="Naslov1Char">
    <w:name w:val="Naslov 1 Char"/>
    <w:basedOn w:val="Zadanifontodlomka"/>
    <w:link w:val="Naslov1"/>
    <w:uiPriority w:val="9"/>
    <w:rsid w:val="00261D6B"/>
    <w:rPr>
      <w:rFonts w:asciiTheme="majorHAnsi" w:eastAsiaTheme="majorEastAsia" w:hAnsiTheme="majorHAnsi" w:cstheme="majorBidi"/>
      <w:b/>
      <w:bCs/>
      <w:color w:val="365F91" w:themeColor="accent1" w:themeShade="BF"/>
      <w:sz w:val="28"/>
      <w:szCs w:val="28"/>
      <w:lang w:eastAsia="hr-HR"/>
    </w:rPr>
  </w:style>
  <w:style w:type="paragraph" w:styleId="Tekstbalonia">
    <w:name w:val="Balloon Text"/>
    <w:basedOn w:val="Normal"/>
    <w:link w:val="TekstbaloniaChar"/>
    <w:uiPriority w:val="99"/>
    <w:semiHidden/>
    <w:unhideWhenUsed/>
    <w:rsid w:val="00261D6B"/>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D6B"/>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C03FCE"/>
    <w:pPr>
      <w:ind w:left="720"/>
      <w:contextualSpacing/>
    </w:pPr>
  </w:style>
  <w:style w:type="character" w:styleId="Hiperveza">
    <w:name w:val="Hyperlink"/>
    <w:basedOn w:val="Zadanifontodlomka"/>
    <w:uiPriority w:val="99"/>
    <w:unhideWhenUsed/>
    <w:rsid w:val="00C03FCE"/>
    <w:rPr>
      <w:color w:val="0000FF" w:themeColor="hyperlink"/>
      <w:u w:val="single"/>
    </w:rPr>
  </w:style>
  <w:style w:type="character" w:styleId="SlijeenaHiperveza">
    <w:name w:val="FollowedHyperlink"/>
    <w:basedOn w:val="Zadanifontodlomka"/>
    <w:uiPriority w:val="99"/>
    <w:semiHidden/>
    <w:unhideWhenUsed/>
    <w:rsid w:val="00C03FCE"/>
    <w:rPr>
      <w:color w:val="800080" w:themeColor="followedHyperlink"/>
      <w:u w:val="single"/>
    </w:rPr>
  </w:style>
  <w:style w:type="paragraph" w:styleId="Predmetkomentara">
    <w:name w:val="annotation subject"/>
    <w:basedOn w:val="Tekstkomentara"/>
    <w:next w:val="Tekstkomentara"/>
    <w:link w:val="PredmetkomentaraChar"/>
    <w:uiPriority w:val="99"/>
    <w:semiHidden/>
    <w:unhideWhenUsed/>
    <w:rsid w:val="00C214E5"/>
    <w:rPr>
      <w:b/>
      <w:bCs/>
    </w:rPr>
  </w:style>
  <w:style w:type="character" w:customStyle="1" w:styleId="PredmetkomentaraChar">
    <w:name w:val="Predmet komentara Char"/>
    <w:basedOn w:val="TekstkomentaraChar"/>
    <w:link w:val="Predmetkomentara"/>
    <w:uiPriority w:val="99"/>
    <w:semiHidden/>
    <w:rsid w:val="00C214E5"/>
    <w:rPr>
      <w:rFonts w:ascii="Times New Roman" w:eastAsia="Times New Roman" w:hAnsi="Times New Roman" w:cs="Times New Roman"/>
      <w:b/>
      <w:bCs/>
      <w:sz w:val="20"/>
      <w:szCs w:val="20"/>
      <w:lang w:eastAsia="hr-HR"/>
    </w:rPr>
  </w:style>
  <w:style w:type="paragraph" w:styleId="Tekstfusnote">
    <w:name w:val="footnote text"/>
    <w:aliases w:val="Footnote Text Char,Footnote Text Char Char Char,Footnote Text Char Char,Fußnote,Podrozdział,Footnote,Sprotna opomba - besedilo Znak1,Sprotna opomba - besedilo Znak Znak2,Sprotna opomba - besedilo Znak1 Znak Znak1,Fußnotentextf,single space"/>
    <w:basedOn w:val="Normal"/>
    <w:link w:val="TekstfusnoteChar"/>
    <w:uiPriority w:val="99"/>
    <w:semiHidden/>
    <w:unhideWhenUsed/>
    <w:qFormat/>
    <w:rsid w:val="00EF66D9"/>
    <w:rPr>
      <w:sz w:val="20"/>
      <w:szCs w:val="20"/>
    </w:rPr>
  </w:style>
  <w:style w:type="character" w:customStyle="1" w:styleId="TekstfusnoteChar">
    <w:name w:val="Tekst fusnote Char"/>
    <w:aliases w:val="Footnote Text Char Char1,Footnote Text Char Char Char Char,Footnote Text Char Char Char1,Fußnote Char,Podrozdział Char,Footnote Char,Sprotna opomba - besedilo Znak1 Char,Sprotna opomba - besedilo Znak Znak2 Char,Fußnotentextf Char"/>
    <w:basedOn w:val="Zadanifontodlomka"/>
    <w:link w:val="Tekstfusnote"/>
    <w:uiPriority w:val="99"/>
    <w:semiHidden/>
    <w:rsid w:val="00EF66D9"/>
    <w:rPr>
      <w:rFonts w:ascii="Times New Roman" w:eastAsia="Times New Roman" w:hAnsi="Times New Roman" w:cs="Times New Roman"/>
      <w:sz w:val="20"/>
      <w:szCs w:val="20"/>
      <w:lang w:eastAsia="hr-HR"/>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har,ftref Char,stylish Char"/>
    <w:basedOn w:val="Zadanifontodlomka"/>
    <w:link w:val="BVIfnrCarChar1"/>
    <w:uiPriority w:val="99"/>
    <w:unhideWhenUsed/>
    <w:rsid w:val="00EF66D9"/>
    <w:rPr>
      <w:vertAlign w:val="superscript"/>
    </w:rPr>
  </w:style>
  <w:style w:type="character" w:customStyle="1" w:styleId="OdlomakpopisaChar">
    <w:name w:val="Odlomak popisa Char"/>
    <w:link w:val="Odlomakpopisa"/>
    <w:uiPriority w:val="34"/>
    <w:locked/>
    <w:rsid w:val="00FE1E6C"/>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C347C"/>
    <w:pPr>
      <w:tabs>
        <w:tab w:val="center" w:pos="4536"/>
        <w:tab w:val="right" w:pos="9072"/>
      </w:tabs>
    </w:pPr>
  </w:style>
  <w:style w:type="character" w:customStyle="1" w:styleId="ZaglavljeChar">
    <w:name w:val="Zaglavlje Char"/>
    <w:basedOn w:val="Zadanifontodlomka"/>
    <w:link w:val="Zaglavlje"/>
    <w:uiPriority w:val="99"/>
    <w:rsid w:val="007C347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347C"/>
    <w:pPr>
      <w:tabs>
        <w:tab w:val="center" w:pos="4536"/>
        <w:tab w:val="right" w:pos="9072"/>
      </w:tabs>
    </w:pPr>
  </w:style>
  <w:style w:type="character" w:customStyle="1" w:styleId="PodnojeChar">
    <w:name w:val="Podnožje Char"/>
    <w:basedOn w:val="Zadanifontodlomka"/>
    <w:link w:val="Podnoje"/>
    <w:uiPriority w:val="99"/>
    <w:rsid w:val="007C347C"/>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FB0B51"/>
    <w:rPr>
      <w:rFonts w:asciiTheme="majorHAnsi" w:eastAsiaTheme="majorEastAsia" w:hAnsiTheme="majorHAnsi" w:cstheme="majorBidi"/>
      <w:b/>
      <w:bCs/>
      <w:color w:val="4F81BD" w:themeColor="accent1"/>
      <w:sz w:val="26"/>
      <w:szCs w:val="26"/>
      <w:lang w:eastAsia="hr-HR"/>
    </w:rPr>
  </w:style>
  <w:style w:type="paragraph" w:styleId="TOCNaslov">
    <w:name w:val="TOC Heading"/>
    <w:basedOn w:val="Naslov1"/>
    <w:next w:val="Normal"/>
    <w:uiPriority w:val="39"/>
    <w:semiHidden/>
    <w:unhideWhenUsed/>
    <w:qFormat/>
    <w:rsid w:val="009649F6"/>
    <w:pPr>
      <w:spacing w:line="276" w:lineRule="auto"/>
      <w:outlineLvl w:val="9"/>
    </w:pPr>
  </w:style>
  <w:style w:type="paragraph" w:styleId="Sadraj1">
    <w:name w:val="toc 1"/>
    <w:basedOn w:val="Normal"/>
    <w:next w:val="Normal"/>
    <w:autoRedefine/>
    <w:uiPriority w:val="39"/>
    <w:unhideWhenUsed/>
    <w:rsid w:val="009649F6"/>
    <w:pPr>
      <w:spacing w:after="100"/>
    </w:pPr>
  </w:style>
  <w:style w:type="paragraph" w:styleId="Sadraj2">
    <w:name w:val="toc 2"/>
    <w:basedOn w:val="Normal"/>
    <w:next w:val="Normal"/>
    <w:autoRedefine/>
    <w:uiPriority w:val="39"/>
    <w:unhideWhenUsed/>
    <w:rsid w:val="009649F6"/>
    <w:pPr>
      <w:spacing w:after="100"/>
      <w:ind w:left="240"/>
    </w:pPr>
  </w:style>
  <w:style w:type="character" w:customStyle="1" w:styleId="Naslov3Char">
    <w:name w:val="Naslov 3 Char"/>
    <w:basedOn w:val="Zadanifontodlomka"/>
    <w:link w:val="Naslov3"/>
    <w:uiPriority w:val="9"/>
    <w:rsid w:val="00547130"/>
    <w:rPr>
      <w:rFonts w:asciiTheme="majorHAnsi" w:eastAsiaTheme="majorEastAsia" w:hAnsiTheme="majorHAnsi" w:cstheme="majorBidi"/>
      <w:b/>
      <w:bCs/>
      <w:color w:val="4F81BD" w:themeColor="accent1"/>
      <w:sz w:val="24"/>
      <w:szCs w:val="24"/>
      <w:lang w:eastAsia="hr-HR"/>
    </w:rPr>
  </w:style>
  <w:style w:type="paragraph" w:styleId="Sadraj3">
    <w:name w:val="toc 3"/>
    <w:basedOn w:val="Normal"/>
    <w:next w:val="Normal"/>
    <w:autoRedefine/>
    <w:uiPriority w:val="39"/>
    <w:unhideWhenUsed/>
    <w:rsid w:val="00756C6F"/>
    <w:pPr>
      <w:tabs>
        <w:tab w:val="left" w:pos="1320"/>
        <w:tab w:val="right" w:leader="dot" w:pos="9061"/>
      </w:tabs>
      <w:spacing w:after="100"/>
      <w:ind w:left="480"/>
    </w:pPr>
  </w:style>
  <w:style w:type="paragraph" w:styleId="Revizija">
    <w:name w:val="Revision"/>
    <w:hidden/>
    <w:uiPriority w:val="99"/>
    <w:semiHidden/>
    <w:rsid w:val="00A11560"/>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45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427095"/>
    <w:pPr>
      <w:spacing w:after="160" w:line="240" w:lineRule="exact"/>
    </w:pPr>
    <w:rPr>
      <w:rFonts w:asciiTheme="minorHAnsi" w:eastAsiaTheme="minorHAnsi" w:hAnsiTheme="minorHAnsi" w:cstheme="minorBidi"/>
      <w:sz w:val="22"/>
      <w:szCs w:val="22"/>
      <w:vertAlign w:val="superscript"/>
      <w:lang w:eastAsia="en-US"/>
    </w:rPr>
  </w:style>
  <w:style w:type="table" w:customStyle="1" w:styleId="Grilledutableau1">
    <w:name w:val="Grille du tableau1"/>
    <w:basedOn w:val="Obinatablica"/>
    <w:uiPriority w:val="59"/>
    <w:locked/>
    <w:rsid w:val="0031679D"/>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4795">
      <w:bodyDiv w:val="1"/>
      <w:marLeft w:val="0"/>
      <w:marRight w:val="0"/>
      <w:marTop w:val="0"/>
      <w:marBottom w:val="0"/>
      <w:divBdr>
        <w:top w:val="none" w:sz="0" w:space="0" w:color="auto"/>
        <w:left w:val="none" w:sz="0" w:space="0" w:color="auto"/>
        <w:bottom w:val="none" w:sz="0" w:space="0" w:color="auto"/>
        <w:right w:val="none" w:sz="0" w:space="0" w:color="auto"/>
      </w:divBdr>
    </w:div>
    <w:div w:id="327025763">
      <w:bodyDiv w:val="1"/>
      <w:marLeft w:val="0"/>
      <w:marRight w:val="0"/>
      <w:marTop w:val="0"/>
      <w:marBottom w:val="0"/>
      <w:divBdr>
        <w:top w:val="none" w:sz="0" w:space="0" w:color="auto"/>
        <w:left w:val="none" w:sz="0" w:space="0" w:color="auto"/>
        <w:bottom w:val="none" w:sz="0" w:space="0" w:color="auto"/>
        <w:right w:val="none" w:sz="0" w:space="0" w:color="auto"/>
      </w:divBdr>
    </w:div>
    <w:div w:id="911938069">
      <w:bodyDiv w:val="1"/>
      <w:marLeft w:val="0"/>
      <w:marRight w:val="0"/>
      <w:marTop w:val="0"/>
      <w:marBottom w:val="0"/>
      <w:divBdr>
        <w:top w:val="none" w:sz="0" w:space="0" w:color="auto"/>
        <w:left w:val="none" w:sz="0" w:space="0" w:color="auto"/>
        <w:bottom w:val="none" w:sz="0" w:space="0" w:color="auto"/>
        <w:right w:val="none" w:sz="0" w:space="0" w:color="auto"/>
      </w:divBdr>
    </w:div>
    <w:div w:id="1303122724">
      <w:bodyDiv w:val="1"/>
      <w:marLeft w:val="0"/>
      <w:marRight w:val="0"/>
      <w:marTop w:val="0"/>
      <w:marBottom w:val="0"/>
      <w:divBdr>
        <w:top w:val="none" w:sz="0" w:space="0" w:color="auto"/>
        <w:left w:val="none" w:sz="0" w:space="0" w:color="auto"/>
        <w:bottom w:val="none" w:sz="0" w:space="0" w:color="auto"/>
        <w:right w:val="none" w:sz="0" w:space="0" w:color="auto"/>
      </w:divBdr>
    </w:div>
    <w:div w:id="1528180428">
      <w:bodyDiv w:val="1"/>
      <w:marLeft w:val="0"/>
      <w:marRight w:val="0"/>
      <w:marTop w:val="0"/>
      <w:marBottom w:val="0"/>
      <w:divBdr>
        <w:top w:val="none" w:sz="0" w:space="0" w:color="auto"/>
        <w:left w:val="none" w:sz="0" w:space="0" w:color="auto"/>
        <w:bottom w:val="none" w:sz="0" w:space="0" w:color="auto"/>
        <w:right w:val="none" w:sz="0" w:space="0" w:color="auto"/>
      </w:divBdr>
    </w:div>
    <w:div w:id="15877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ibarstvo.hr"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78a0341d9c7cf4e4dff14d7dd55eb7a1">
  <xsd:schema xmlns:xsd="http://www.w3.org/2001/XMLSchema" xmlns:xs="http://www.w3.org/2001/XMLSchema" xmlns:p="http://schemas.microsoft.com/office/2006/metadata/properties" targetNamespace="http://schemas.microsoft.com/office/2006/metadata/properties" ma:root="true" ma:fieldsID="a7ba6250797188eb2bea2000cc149f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9E6E-33ED-4E0F-8E6C-682131F08AF9}">
  <ds:schemaRefs>
    <ds:schemaRef ds:uri="http://schemas.microsoft.com/office/2006/metadata/properties"/>
  </ds:schemaRefs>
</ds:datastoreItem>
</file>

<file path=customXml/itemProps2.xml><?xml version="1.0" encoding="utf-8"?>
<ds:datastoreItem xmlns:ds="http://schemas.openxmlformats.org/officeDocument/2006/customXml" ds:itemID="{EB58D19F-E4D5-41E0-BBBF-2A40E1E6B069}">
  <ds:schemaRefs>
    <ds:schemaRef ds:uri="http://schemas.microsoft.com/sharepoint/v3/contenttype/forms"/>
  </ds:schemaRefs>
</ds:datastoreItem>
</file>

<file path=customXml/itemProps3.xml><?xml version="1.0" encoding="utf-8"?>
<ds:datastoreItem xmlns:ds="http://schemas.openxmlformats.org/officeDocument/2006/customXml" ds:itemID="{4487E8AE-9D94-4066-8BE7-792A810DF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291950-8EA5-4E7C-8A80-512A04DB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1776</Words>
  <Characters>10125</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2020-11-20T11:08:00Z</cp:lastPrinted>
  <dcterms:created xsi:type="dcterms:W3CDTF">2021-02-02T13:14:00Z</dcterms:created>
  <dcterms:modified xsi:type="dcterms:W3CDTF">2021-03-16T09:42:00Z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