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52" w:rsidRDefault="00BA0852" w:rsidP="00BA0852">
      <w:pPr>
        <w:spacing w:line="276" w:lineRule="auto"/>
        <w:jc w:val="right"/>
        <w:rPr>
          <w:b/>
        </w:rPr>
      </w:pPr>
      <w:r>
        <w:rPr>
          <w:b/>
        </w:rPr>
        <w:t>PRILOG II</w:t>
      </w:r>
    </w:p>
    <w:p w:rsidR="003A2DA5" w:rsidRDefault="003A2DA5" w:rsidP="00BA0852">
      <w:pPr>
        <w:spacing w:line="276" w:lineRule="auto"/>
        <w:jc w:val="center"/>
        <w:rPr>
          <w:b/>
          <w:i/>
          <w:sz w:val="28"/>
        </w:rPr>
      </w:pPr>
    </w:p>
    <w:p w:rsidR="003A2DA5" w:rsidRDefault="003A2DA5" w:rsidP="00BA0852">
      <w:pPr>
        <w:spacing w:line="276" w:lineRule="auto"/>
        <w:jc w:val="center"/>
        <w:rPr>
          <w:b/>
          <w:i/>
          <w:sz w:val="28"/>
        </w:rPr>
      </w:pPr>
    </w:p>
    <w:p w:rsidR="00BA0852" w:rsidRDefault="00BA0852" w:rsidP="00BA0852">
      <w:pPr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Projektni zadatak</w:t>
      </w:r>
    </w:p>
    <w:p w:rsidR="0041138C" w:rsidRDefault="0041138C" w:rsidP="00BA0852">
      <w:pPr>
        <w:spacing w:line="276" w:lineRule="auto"/>
        <w:jc w:val="center"/>
        <w:rPr>
          <w:b/>
          <w:i/>
          <w:sz w:val="28"/>
        </w:rPr>
      </w:pPr>
    </w:p>
    <w:p w:rsidR="0041138C" w:rsidRDefault="0041138C" w:rsidP="0041138C">
      <w:pPr>
        <w:pStyle w:val="TOCNaslov"/>
      </w:pPr>
      <w:r>
        <w:t>Sadržaj</w:t>
      </w:r>
    </w:p>
    <w:p w:rsidR="0041138C" w:rsidRPr="00B62DC5" w:rsidRDefault="0041138C" w:rsidP="0041138C"/>
    <w:p w:rsidR="0041138C" w:rsidRPr="005748FC" w:rsidRDefault="0041138C" w:rsidP="0041138C">
      <w:pPr>
        <w:pStyle w:val="Sadraj1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2523631" w:history="1">
        <w:r w:rsidRPr="00A12CF1">
          <w:rPr>
            <w:rStyle w:val="Hiperveza"/>
            <w:noProof/>
            <w:lang w:eastAsia="ar-SA"/>
          </w:rPr>
          <w:t>1.</w:t>
        </w:r>
        <w:r w:rsidRPr="005748FC">
          <w:rPr>
            <w:rFonts w:ascii="Calibri" w:hAnsi="Calibri"/>
            <w:noProof/>
            <w:sz w:val="22"/>
            <w:szCs w:val="22"/>
          </w:rPr>
          <w:tab/>
        </w:r>
        <w:r w:rsidRPr="00A12CF1">
          <w:rPr>
            <w:rStyle w:val="Hiperveza"/>
            <w:noProof/>
            <w:lang w:eastAsia="ar-SA"/>
          </w:rPr>
          <w:t>Uvod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_Toc512523631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1138C" w:rsidRPr="005748FC" w:rsidRDefault="00F96918" w:rsidP="0041138C">
      <w:pPr>
        <w:pStyle w:val="Sadraj1"/>
        <w:rPr>
          <w:rFonts w:ascii="Calibri" w:hAnsi="Calibri"/>
          <w:noProof/>
          <w:sz w:val="22"/>
          <w:szCs w:val="22"/>
        </w:rPr>
      </w:pPr>
      <w:hyperlink w:anchor="_Toc512523632" w:history="1">
        <w:r w:rsidR="0041138C" w:rsidRPr="00A12CF1">
          <w:rPr>
            <w:rStyle w:val="Hiperveza"/>
            <w:noProof/>
            <w:lang w:eastAsia="ar-SA"/>
          </w:rPr>
          <w:t>2.</w:t>
        </w:r>
        <w:r w:rsidR="0041138C" w:rsidRPr="005748FC">
          <w:rPr>
            <w:rFonts w:ascii="Calibri" w:hAnsi="Calibri"/>
            <w:noProof/>
            <w:sz w:val="22"/>
            <w:szCs w:val="22"/>
          </w:rPr>
          <w:tab/>
        </w:r>
        <w:r w:rsidR="0041138C" w:rsidRPr="00A12CF1">
          <w:rPr>
            <w:rStyle w:val="Hiperveza"/>
            <w:noProof/>
            <w:lang w:eastAsia="ar-SA"/>
          </w:rPr>
          <w:t>Cilj i očekivani rezultati</w:t>
        </w:r>
        <w:r w:rsidR="0041138C">
          <w:rPr>
            <w:noProof/>
            <w:webHidden/>
          </w:rPr>
          <w:tab/>
        </w:r>
        <w:r w:rsidR="0041138C">
          <w:rPr>
            <w:noProof/>
            <w:webHidden/>
          </w:rPr>
          <w:fldChar w:fldCharType="begin"/>
        </w:r>
        <w:r w:rsidR="0041138C">
          <w:rPr>
            <w:noProof/>
            <w:webHidden/>
          </w:rPr>
          <w:instrText xml:space="preserve"> PAGEREF _Toc512523632 \h </w:instrText>
        </w:r>
        <w:r w:rsidR="0041138C">
          <w:rPr>
            <w:noProof/>
            <w:webHidden/>
          </w:rPr>
        </w:r>
        <w:r w:rsidR="0041138C">
          <w:rPr>
            <w:noProof/>
            <w:webHidden/>
          </w:rPr>
          <w:fldChar w:fldCharType="separate"/>
        </w:r>
        <w:r w:rsidR="0041138C">
          <w:rPr>
            <w:noProof/>
            <w:webHidden/>
          </w:rPr>
          <w:t>2</w:t>
        </w:r>
        <w:r w:rsidR="0041138C">
          <w:rPr>
            <w:noProof/>
            <w:webHidden/>
          </w:rPr>
          <w:fldChar w:fldCharType="end"/>
        </w:r>
      </w:hyperlink>
    </w:p>
    <w:p w:rsidR="0041138C" w:rsidRPr="005748FC" w:rsidRDefault="00F96918" w:rsidP="0041138C">
      <w:pPr>
        <w:pStyle w:val="Sadraj2"/>
        <w:tabs>
          <w:tab w:val="left" w:pos="880"/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512523633" w:history="1">
        <w:r w:rsidR="0041138C" w:rsidRPr="00A12CF1">
          <w:rPr>
            <w:rStyle w:val="Hiperveza"/>
            <w:noProof/>
          </w:rPr>
          <w:t>2.1.</w:t>
        </w:r>
        <w:r w:rsidR="0041138C" w:rsidRPr="005748FC">
          <w:rPr>
            <w:rFonts w:ascii="Calibri" w:hAnsi="Calibri"/>
            <w:noProof/>
            <w:sz w:val="22"/>
            <w:szCs w:val="22"/>
          </w:rPr>
          <w:tab/>
        </w:r>
        <w:r w:rsidR="0041138C" w:rsidRPr="00A12CF1">
          <w:rPr>
            <w:rStyle w:val="Hiperveza"/>
            <w:noProof/>
          </w:rPr>
          <w:t>Opći cilj</w:t>
        </w:r>
        <w:r w:rsidR="0041138C">
          <w:rPr>
            <w:noProof/>
            <w:webHidden/>
          </w:rPr>
          <w:tab/>
        </w:r>
        <w:r w:rsidR="0041138C">
          <w:rPr>
            <w:noProof/>
            <w:webHidden/>
          </w:rPr>
          <w:fldChar w:fldCharType="begin"/>
        </w:r>
        <w:r w:rsidR="0041138C">
          <w:rPr>
            <w:noProof/>
            <w:webHidden/>
          </w:rPr>
          <w:instrText xml:space="preserve"> PAGEREF _Toc512523633 \h </w:instrText>
        </w:r>
        <w:r w:rsidR="0041138C">
          <w:rPr>
            <w:noProof/>
            <w:webHidden/>
          </w:rPr>
        </w:r>
        <w:r w:rsidR="0041138C">
          <w:rPr>
            <w:noProof/>
            <w:webHidden/>
          </w:rPr>
          <w:fldChar w:fldCharType="separate"/>
        </w:r>
        <w:r w:rsidR="0041138C">
          <w:rPr>
            <w:noProof/>
            <w:webHidden/>
          </w:rPr>
          <w:t>2</w:t>
        </w:r>
        <w:r w:rsidR="0041138C">
          <w:rPr>
            <w:noProof/>
            <w:webHidden/>
          </w:rPr>
          <w:fldChar w:fldCharType="end"/>
        </w:r>
      </w:hyperlink>
    </w:p>
    <w:p w:rsidR="0041138C" w:rsidRPr="005748FC" w:rsidRDefault="00F96918" w:rsidP="0041138C">
      <w:pPr>
        <w:pStyle w:val="Sadraj2"/>
        <w:tabs>
          <w:tab w:val="left" w:pos="880"/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512523634" w:history="1">
        <w:r w:rsidR="0041138C" w:rsidRPr="00A12CF1">
          <w:rPr>
            <w:rStyle w:val="Hiperveza"/>
            <w:noProof/>
          </w:rPr>
          <w:t>2.2.</w:t>
        </w:r>
        <w:r w:rsidR="0041138C" w:rsidRPr="005748FC">
          <w:rPr>
            <w:rFonts w:ascii="Calibri" w:hAnsi="Calibri"/>
            <w:noProof/>
            <w:sz w:val="22"/>
            <w:szCs w:val="22"/>
          </w:rPr>
          <w:tab/>
        </w:r>
        <w:r w:rsidR="0041138C" w:rsidRPr="00A12CF1">
          <w:rPr>
            <w:rStyle w:val="Hiperveza"/>
            <w:noProof/>
          </w:rPr>
          <w:t>Rezultati koji se očekuju od odabranog ponuditelja</w:t>
        </w:r>
        <w:r w:rsidR="0041138C">
          <w:rPr>
            <w:noProof/>
            <w:webHidden/>
          </w:rPr>
          <w:tab/>
        </w:r>
        <w:r w:rsidR="0041138C">
          <w:rPr>
            <w:noProof/>
            <w:webHidden/>
          </w:rPr>
          <w:fldChar w:fldCharType="begin"/>
        </w:r>
        <w:r w:rsidR="0041138C">
          <w:rPr>
            <w:noProof/>
            <w:webHidden/>
          </w:rPr>
          <w:instrText xml:space="preserve"> PAGEREF _Toc512523634 \h </w:instrText>
        </w:r>
        <w:r w:rsidR="0041138C">
          <w:rPr>
            <w:noProof/>
            <w:webHidden/>
          </w:rPr>
        </w:r>
        <w:r w:rsidR="0041138C">
          <w:rPr>
            <w:noProof/>
            <w:webHidden/>
          </w:rPr>
          <w:fldChar w:fldCharType="separate"/>
        </w:r>
        <w:r w:rsidR="0041138C">
          <w:rPr>
            <w:noProof/>
            <w:webHidden/>
          </w:rPr>
          <w:t>2</w:t>
        </w:r>
        <w:r w:rsidR="0041138C">
          <w:rPr>
            <w:noProof/>
            <w:webHidden/>
          </w:rPr>
          <w:fldChar w:fldCharType="end"/>
        </w:r>
      </w:hyperlink>
    </w:p>
    <w:p w:rsidR="0041138C" w:rsidRPr="005748FC" w:rsidRDefault="00F96918" w:rsidP="0041138C">
      <w:pPr>
        <w:pStyle w:val="Sadraj1"/>
        <w:rPr>
          <w:rFonts w:ascii="Calibri" w:hAnsi="Calibri"/>
          <w:noProof/>
          <w:sz w:val="22"/>
          <w:szCs w:val="22"/>
        </w:rPr>
      </w:pPr>
      <w:hyperlink w:anchor="_Toc512523635" w:history="1">
        <w:r w:rsidR="0041138C" w:rsidRPr="00A12CF1">
          <w:rPr>
            <w:rStyle w:val="Hiperveza"/>
            <w:noProof/>
            <w:lang w:eastAsia="ar-SA"/>
          </w:rPr>
          <w:t>3.</w:t>
        </w:r>
        <w:r w:rsidR="0041138C" w:rsidRPr="005748FC">
          <w:rPr>
            <w:rFonts w:ascii="Calibri" w:hAnsi="Calibri"/>
            <w:noProof/>
            <w:sz w:val="22"/>
            <w:szCs w:val="22"/>
          </w:rPr>
          <w:tab/>
        </w:r>
        <w:r w:rsidR="0041138C" w:rsidRPr="00A12CF1">
          <w:rPr>
            <w:rStyle w:val="Hiperveza"/>
            <w:noProof/>
            <w:lang w:eastAsia="ar-SA"/>
          </w:rPr>
          <w:t>Zadaci izvršitelja</w:t>
        </w:r>
        <w:r w:rsidR="0041138C">
          <w:rPr>
            <w:noProof/>
            <w:webHidden/>
          </w:rPr>
          <w:tab/>
        </w:r>
        <w:r w:rsidR="0041138C">
          <w:rPr>
            <w:noProof/>
            <w:webHidden/>
          </w:rPr>
          <w:fldChar w:fldCharType="begin"/>
        </w:r>
        <w:r w:rsidR="0041138C">
          <w:rPr>
            <w:noProof/>
            <w:webHidden/>
          </w:rPr>
          <w:instrText xml:space="preserve"> PAGEREF _Toc512523635 \h </w:instrText>
        </w:r>
        <w:r w:rsidR="0041138C">
          <w:rPr>
            <w:noProof/>
            <w:webHidden/>
          </w:rPr>
        </w:r>
        <w:r w:rsidR="0041138C">
          <w:rPr>
            <w:noProof/>
            <w:webHidden/>
          </w:rPr>
          <w:fldChar w:fldCharType="separate"/>
        </w:r>
        <w:r w:rsidR="0041138C">
          <w:rPr>
            <w:noProof/>
            <w:webHidden/>
          </w:rPr>
          <w:t>2</w:t>
        </w:r>
        <w:r w:rsidR="0041138C">
          <w:rPr>
            <w:noProof/>
            <w:webHidden/>
          </w:rPr>
          <w:fldChar w:fldCharType="end"/>
        </w:r>
      </w:hyperlink>
    </w:p>
    <w:p w:rsidR="0041138C" w:rsidRPr="005748FC" w:rsidRDefault="00F96918" w:rsidP="0041138C">
      <w:pPr>
        <w:pStyle w:val="Sadraj2"/>
        <w:tabs>
          <w:tab w:val="left" w:pos="880"/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512523636" w:history="1">
        <w:r w:rsidR="0041138C" w:rsidRPr="00A12CF1">
          <w:rPr>
            <w:rStyle w:val="Hiperveza"/>
            <w:noProof/>
            <w:lang w:eastAsia="ar-SA"/>
          </w:rPr>
          <w:t>3.1.</w:t>
        </w:r>
        <w:r w:rsidR="0041138C" w:rsidRPr="005748FC">
          <w:rPr>
            <w:rFonts w:ascii="Calibri" w:hAnsi="Calibri"/>
            <w:noProof/>
            <w:sz w:val="22"/>
            <w:szCs w:val="22"/>
          </w:rPr>
          <w:tab/>
        </w:r>
        <w:r w:rsidR="0041138C" w:rsidRPr="00A12CF1">
          <w:rPr>
            <w:rStyle w:val="Hiperveza"/>
            <w:noProof/>
            <w:lang w:eastAsia="ar-SA"/>
          </w:rPr>
          <w:t>Zadatak 1: Identifikacija i promocija primjera dobre prakse</w:t>
        </w:r>
        <w:r w:rsidR="0041138C">
          <w:rPr>
            <w:noProof/>
            <w:webHidden/>
          </w:rPr>
          <w:tab/>
        </w:r>
        <w:r w:rsidR="0041138C">
          <w:rPr>
            <w:noProof/>
            <w:webHidden/>
          </w:rPr>
          <w:fldChar w:fldCharType="begin"/>
        </w:r>
        <w:r w:rsidR="0041138C">
          <w:rPr>
            <w:noProof/>
            <w:webHidden/>
          </w:rPr>
          <w:instrText xml:space="preserve"> PAGEREF _Toc512523636 \h </w:instrText>
        </w:r>
        <w:r w:rsidR="0041138C">
          <w:rPr>
            <w:noProof/>
            <w:webHidden/>
          </w:rPr>
        </w:r>
        <w:r w:rsidR="0041138C">
          <w:rPr>
            <w:noProof/>
            <w:webHidden/>
          </w:rPr>
          <w:fldChar w:fldCharType="separate"/>
        </w:r>
        <w:r w:rsidR="0041138C">
          <w:rPr>
            <w:noProof/>
            <w:webHidden/>
          </w:rPr>
          <w:t>2</w:t>
        </w:r>
        <w:r w:rsidR="0041138C">
          <w:rPr>
            <w:noProof/>
            <w:webHidden/>
          </w:rPr>
          <w:fldChar w:fldCharType="end"/>
        </w:r>
      </w:hyperlink>
    </w:p>
    <w:p w:rsidR="0041138C" w:rsidRPr="005748FC" w:rsidRDefault="00F96918" w:rsidP="0041138C">
      <w:pPr>
        <w:pStyle w:val="Sadraj1"/>
        <w:rPr>
          <w:rFonts w:ascii="Calibri" w:hAnsi="Calibri"/>
          <w:noProof/>
          <w:sz w:val="22"/>
          <w:szCs w:val="22"/>
        </w:rPr>
      </w:pPr>
      <w:hyperlink w:anchor="_Toc512523638" w:history="1">
        <w:r w:rsidR="0041138C" w:rsidRPr="00A12CF1">
          <w:rPr>
            <w:rStyle w:val="Hiperveza"/>
            <w:noProof/>
            <w:lang w:eastAsia="ar-SA"/>
          </w:rPr>
          <w:t>4.</w:t>
        </w:r>
        <w:r w:rsidR="0041138C" w:rsidRPr="005748FC">
          <w:rPr>
            <w:rFonts w:ascii="Calibri" w:hAnsi="Calibri"/>
            <w:noProof/>
            <w:sz w:val="22"/>
            <w:szCs w:val="22"/>
          </w:rPr>
          <w:tab/>
        </w:r>
        <w:r w:rsidR="0041138C" w:rsidRPr="00A12CF1">
          <w:rPr>
            <w:rStyle w:val="Hiperveza"/>
            <w:noProof/>
            <w:lang w:eastAsia="ar-SA"/>
          </w:rPr>
          <w:t>Pravna osnova i smjernice</w:t>
        </w:r>
        <w:r w:rsidR="0041138C">
          <w:rPr>
            <w:noProof/>
            <w:webHidden/>
          </w:rPr>
          <w:tab/>
        </w:r>
        <w:r w:rsidR="0041138C">
          <w:rPr>
            <w:noProof/>
            <w:webHidden/>
          </w:rPr>
          <w:fldChar w:fldCharType="begin"/>
        </w:r>
        <w:r w:rsidR="0041138C">
          <w:rPr>
            <w:noProof/>
            <w:webHidden/>
          </w:rPr>
          <w:instrText xml:space="preserve"> PAGEREF _Toc512523638 \h </w:instrText>
        </w:r>
        <w:r w:rsidR="0041138C">
          <w:rPr>
            <w:noProof/>
            <w:webHidden/>
          </w:rPr>
        </w:r>
        <w:r w:rsidR="0041138C">
          <w:rPr>
            <w:noProof/>
            <w:webHidden/>
          </w:rPr>
          <w:fldChar w:fldCharType="separate"/>
        </w:r>
        <w:r w:rsidR="0041138C">
          <w:rPr>
            <w:noProof/>
            <w:webHidden/>
          </w:rPr>
          <w:t>4</w:t>
        </w:r>
        <w:r w:rsidR="0041138C">
          <w:rPr>
            <w:noProof/>
            <w:webHidden/>
          </w:rPr>
          <w:fldChar w:fldCharType="end"/>
        </w:r>
      </w:hyperlink>
    </w:p>
    <w:p w:rsidR="0041138C" w:rsidRDefault="0041138C" w:rsidP="0041138C">
      <w:r>
        <w:rPr>
          <w:b/>
          <w:bCs/>
        </w:rPr>
        <w:fldChar w:fldCharType="end"/>
      </w:r>
    </w:p>
    <w:p w:rsidR="0041138C" w:rsidRDefault="0041138C" w:rsidP="0041138C">
      <w:pPr>
        <w:spacing w:line="276" w:lineRule="auto"/>
        <w:rPr>
          <w:lang w:eastAsia="ar-SA"/>
        </w:rPr>
      </w:pPr>
    </w:p>
    <w:p w:rsidR="0041138C" w:rsidRPr="00492658" w:rsidRDefault="0041138C" w:rsidP="0041138C">
      <w:pPr>
        <w:rPr>
          <w:lang w:eastAsia="ar-SA"/>
        </w:rPr>
      </w:pPr>
    </w:p>
    <w:p w:rsidR="0041138C" w:rsidRPr="00492658" w:rsidRDefault="0041138C" w:rsidP="0041138C">
      <w:pPr>
        <w:rPr>
          <w:lang w:eastAsia="ar-SA"/>
        </w:rPr>
      </w:pPr>
    </w:p>
    <w:p w:rsidR="0041138C" w:rsidRPr="00492658" w:rsidRDefault="0041138C" w:rsidP="0041138C">
      <w:pPr>
        <w:rPr>
          <w:lang w:eastAsia="ar-SA"/>
        </w:rPr>
      </w:pPr>
    </w:p>
    <w:p w:rsidR="0041138C" w:rsidRPr="00492658" w:rsidRDefault="0041138C" w:rsidP="0041138C">
      <w:pPr>
        <w:rPr>
          <w:lang w:eastAsia="ar-SA"/>
        </w:rPr>
      </w:pPr>
    </w:p>
    <w:p w:rsidR="0041138C" w:rsidRDefault="0041138C" w:rsidP="0041138C">
      <w:pPr>
        <w:rPr>
          <w:lang w:eastAsia="ar-SA"/>
        </w:rPr>
      </w:pPr>
    </w:p>
    <w:p w:rsidR="0041138C" w:rsidRDefault="0041138C" w:rsidP="0041138C">
      <w:pPr>
        <w:tabs>
          <w:tab w:val="left" w:pos="7125"/>
        </w:tabs>
        <w:rPr>
          <w:lang w:eastAsia="ar-SA"/>
        </w:rPr>
      </w:pPr>
      <w:r>
        <w:rPr>
          <w:lang w:eastAsia="ar-SA"/>
        </w:rPr>
        <w:tab/>
      </w:r>
    </w:p>
    <w:p w:rsidR="0041138C" w:rsidRPr="00492658" w:rsidRDefault="0041138C" w:rsidP="0041138C">
      <w:pPr>
        <w:tabs>
          <w:tab w:val="left" w:pos="7125"/>
        </w:tabs>
        <w:rPr>
          <w:lang w:eastAsia="ar-SA"/>
        </w:rPr>
        <w:sectPr w:rsidR="0041138C" w:rsidRPr="00492658">
          <w:pgSz w:w="11906" w:h="16838"/>
          <w:pgMar w:top="937" w:right="1134" w:bottom="1134" w:left="1701" w:header="709" w:footer="720" w:gutter="0"/>
          <w:pgNumType w:start="1"/>
          <w:cols w:space="720"/>
        </w:sectPr>
      </w:pPr>
      <w:r>
        <w:rPr>
          <w:lang w:eastAsia="ar-SA"/>
        </w:rPr>
        <w:tab/>
      </w:r>
    </w:p>
    <w:p w:rsidR="0041138C" w:rsidRDefault="0041138C" w:rsidP="0041138C">
      <w:pPr>
        <w:pStyle w:val="Naslov1"/>
        <w:numPr>
          <w:ilvl w:val="0"/>
          <w:numId w:val="1"/>
        </w:numPr>
        <w:rPr>
          <w:lang w:eastAsia="ar-SA"/>
        </w:rPr>
      </w:pPr>
      <w:bookmarkStart w:id="0" w:name="_Toc512523631"/>
      <w:r>
        <w:rPr>
          <w:lang w:eastAsia="ar-SA"/>
        </w:rPr>
        <w:lastRenderedPageBreak/>
        <w:t>Uvod</w:t>
      </w:r>
      <w:bookmarkEnd w:id="0"/>
    </w:p>
    <w:p w:rsidR="0041138C" w:rsidRPr="00785175" w:rsidRDefault="0041138C" w:rsidP="0041138C">
      <w:pPr>
        <w:rPr>
          <w:lang w:eastAsia="ar-SA"/>
        </w:rPr>
      </w:pPr>
    </w:p>
    <w:p w:rsidR="0041138C" w:rsidRPr="00DF47AB" w:rsidRDefault="0041138C" w:rsidP="0041138C">
      <w:pPr>
        <w:spacing w:after="240"/>
        <w:jc w:val="both"/>
      </w:pPr>
      <w:r w:rsidRPr="00DF47AB">
        <w:t xml:space="preserve">Ministarstvo poljoprivrede, </w:t>
      </w:r>
      <w:r w:rsidRPr="00D07AFA">
        <w:t>Uprava za potpore poljoprivredi i ruralnom razvoju</w:t>
      </w:r>
      <w:r w:rsidRPr="00DF47AB">
        <w:t>, upravljačko je tijelo Programa ruralnog razvoja Republike Hrvatske 2014.-2020. (dalje u tekstu: Program), financiranog sredstvima Europskog poljoprivrednog fonda za ruralni razvoj (dalje u tekstu: EPFRR).</w:t>
      </w:r>
    </w:p>
    <w:p w:rsidR="0041138C" w:rsidRDefault="0041138C" w:rsidP="0041138C">
      <w:pPr>
        <w:spacing w:after="200"/>
        <w:jc w:val="both"/>
        <w:rPr>
          <w:szCs w:val="22"/>
        </w:rPr>
      </w:pPr>
      <w:r w:rsidRPr="00DF47AB">
        <w:t>Upravljačko tijelo odgovorno je za izradu strategije informiranja i promidžbe, kako bi se osigurala promidžba Programa.</w:t>
      </w:r>
      <w:r w:rsidRPr="00DF47AB">
        <w:rPr>
          <w:szCs w:val="22"/>
        </w:rPr>
        <w:t xml:space="preserve"> </w:t>
      </w:r>
      <w:r>
        <w:rPr>
          <w:szCs w:val="22"/>
        </w:rPr>
        <w:t>U skladu s navedenim</w:t>
      </w:r>
      <w:r w:rsidRPr="00B62DC5">
        <w:rPr>
          <w:szCs w:val="22"/>
        </w:rPr>
        <w:t xml:space="preserve"> </w:t>
      </w:r>
      <w:r>
        <w:rPr>
          <w:szCs w:val="22"/>
        </w:rPr>
        <w:t>potrebno je</w:t>
      </w:r>
      <w:r w:rsidRPr="00B62DC5">
        <w:rPr>
          <w:szCs w:val="22"/>
        </w:rPr>
        <w:t xml:space="preserve"> osigurati kvalitetan sustav informiranja i promidžbe svih dionika (potencijalnih korisnika, ali i šire zainteresirane javnosti) o Programu, što je i svrha ovog predmeta nabave.</w:t>
      </w:r>
      <w:r>
        <w:rPr>
          <w:szCs w:val="22"/>
        </w:rPr>
        <w:t xml:space="preserve"> </w:t>
      </w:r>
    </w:p>
    <w:p w:rsidR="0041138C" w:rsidRPr="00B62DC5" w:rsidRDefault="0041138C" w:rsidP="0041138C">
      <w:pPr>
        <w:spacing w:after="200" w:line="276" w:lineRule="auto"/>
        <w:jc w:val="both"/>
        <w:rPr>
          <w:szCs w:val="22"/>
        </w:rPr>
      </w:pPr>
      <w:r w:rsidRPr="00B62DC5">
        <w:rPr>
          <w:szCs w:val="22"/>
        </w:rPr>
        <w:t>Financiranje provedbe aktivnosti informiranja i promidžbe vrši se iz sredstava mjere Tehnička pomoć u sklopu Programa.</w:t>
      </w:r>
    </w:p>
    <w:p w:rsidR="0041138C" w:rsidRPr="00EB5CCF" w:rsidRDefault="0041138C" w:rsidP="0041138C">
      <w:pPr>
        <w:pStyle w:val="Naslov1"/>
        <w:numPr>
          <w:ilvl w:val="0"/>
          <w:numId w:val="1"/>
        </w:numPr>
        <w:rPr>
          <w:lang w:eastAsia="ar-SA"/>
        </w:rPr>
      </w:pPr>
      <w:bookmarkStart w:id="1" w:name="_Toc512523632"/>
      <w:r w:rsidRPr="00EB5CCF">
        <w:rPr>
          <w:lang w:eastAsia="ar-SA"/>
        </w:rPr>
        <w:t>Cilj i očekivani rezultati</w:t>
      </w:r>
      <w:bookmarkEnd w:id="1"/>
    </w:p>
    <w:p w:rsidR="0041138C" w:rsidRPr="009649F6" w:rsidRDefault="0041138C" w:rsidP="0041138C">
      <w:pPr>
        <w:pStyle w:val="Naslov2"/>
        <w:numPr>
          <w:ilvl w:val="1"/>
          <w:numId w:val="1"/>
        </w:numPr>
      </w:pPr>
      <w:bookmarkStart w:id="2" w:name="_Toc512523633"/>
      <w:r w:rsidRPr="009649F6">
        <w:t>Opći cilj</w:t>
      </w:r>
      <w:bookmarkEnd w:id="2"/>
    </w:p>
    <w:p w:rsidR="0041138C" w:rsidRDefault="0041138C" w:rsidP="0041138C">
      <w:pPr>
        <w:spacing w:before="240" w:after="120" w:line="276" w:lineRule="auto"/>
        <w:jc w:val="both"/>
        <w:rPr>
          <w:rFonts w:eastAsia="Calibri"/>
        </w:rPr>
      </w:pPr>
      <w:r>
        <w:rPr>
          <w:rFonts w:eastAsia="Calibri"/>
        </w:rPr>
        <w:t xml:space="preserve">Cilj ovog je informirati javnost o EPFRR i mogućnostima koje Program pruža kroz periodičnu objavu članaka na internetskom portalu izvršitelja te na internetskoj stranici naručitelja. </w:t>
      </w:r>
    </w:p>
    <w:p w:rsidR="0041138C" w:rsidRDefault="0041138C" w:rsidP="0041138C">
      <w:pPr>
        <w:pStyle w:val="Naslov2"/>
        <w:numPr>
          <w:ilvl w:val="1"/>
          <w:numId w:val="1"/>
        </w:numPr>
      </w:pPr>
      <w:bookmarkStart w:id="3" w:name="_Toc491266146"/>
      <w:bookmarkStart w:id="4" w:name="_Toc491326836"/>
      <w:bookmarkStart w:id="5" w:name="_Toc491326872"/>
      <w:bookmarkStart w:id="6" w:name="_Toc494347297"/>
      <w:bookmarkStart w:id="7" w:name="_Toc491266147"/>
      <w:bookmarkStart w:id="8" w:name="_Toc491326837"/>
      <w:bookmarkStart w:id="9" w:name="_Toc491326873"/>
      <w:bookmarkStart w:id="10" w:name="_Toc494347298"/>
      <w:bookmarkStart w:id="11" w:name="_Toc512523634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9649F6">
        <w:t>Rezultati koji se očekuju od odabranog ponuditelja</w:t>
      </w:r>
      <w:bookmarkEnd w:id="11"/>
    </w:p>
    <w:p w:rsidR="0041138C" w:rsidRDefault="0041138C" w:rsidP="0041138C">
      <w:pPr>
        <w:jc w:val="both"/>
        <w:rPr>
          <w:rFonts w:eastAsia="Calibri"/>
        </w:rPr>
      </w:pPr>
    </w:p>
    <w:p w:rsidR="0041138C" w:rsidRDefault="0041138C" w:rsidP="0041138C">
      <w:pPr>
        <w:jc w:val="both"/>
        <w:rPr>
          <w:rFonts w:eastAsia="Calibri"/>
        </w:rPr>
      </w:pPr>
      <w:r w:rsidRPr="00272093">
        <w:rPr>
          <w:rFonts w:eastAsia="Calibri"/>
        </w:rPr>
        <w:t>Rezultat ovog projekta je usluga identifikacije i promocija primjera dobre prakse provedbe</w:t>
      </w:r>
      <w:r w:rsidRPr="00A8711A">
        <w:rPr>
          <w:rFonts w:eastAsia="Calibri"/>
        </w:rPr>
        <w:t xml:space="preserve"> Programa ruralnog razvoja Republike Hrvatske za razdoblje 2014.-2020.</w:t>
      </w:r>
      <w:r>
        <w:rPr>
          <w:rFonts w:eastAsia="Calibri"/>
        </w:rPr>
        <w:t xml:space="preserve"> i to:</w:t>
      </w:r>
    </w:p>
    <w:p w:rsidR="0041138C" w:rsidRDefault="0041138C" w:rsidP="0041138C">
      <w:pPr>
        <w:jc w:val="both"/>
        <w:rPr>
          <w:rFonts w:eastAsia="Calibri"/>
        </w:rPr>
      </w:pPr>
    </w:p>
    <w:p w:rsidR="0041138C" w:rsidRPr="006D72D7" w:rsidRDefault="0041138C" w:rsidP="0041138C">
      <w:pPr>
        <w:pStyle w:val="Odlomakpopisa"/>
        <w:numPr>
          <w:ilvl w:val="0"/>
          <w:numId w:val="18"/>
        </w:numPr>
        <w:jc w:val="both"/>
      </w:pPr>
      <w:r w:rsidRPr="006D72D7">
        <w:t>Izrada, isporuka i objava 36 članaka na temu uspješnih projekata korisnika, koji će biti eksponirani na način opisan u poglavlju 3.1. ovog priloga</w:t>
      </w:r>
    </w:p>
    <w:p w:rsidR="0041138C" w:rsidRDefault="0041138C" w:rsidP="0041138C">
      <w:pPr>
        <w:pStyle w:val="Naslov1"/>
        <w:numPr>
          <w:ilvl w:val="0"/>
          <w:numId w:val="1"/>
        </w:numPr>
        <w:rPr>
          <w:lang w:eastAsia="ar-SA"/>
        </w:rPr>
      </w:pPr>
      <w:bookmarkStart w:id="12" w:name="_Toc491326875"/>
      <w:bookmarkStart w:id="13" w:name="_Toc494347300"/>
      <w:bookmarkStart w:id="14" w:name="_Toc512523635"/>
      <w:bookmarkEnd w:id="12"/>
      <w:bookmarkEnd w:id="13"/>
      <w:r w:rsidRPr="007B3D15">
        <w:rPr>
          <w:lang w:eastAsia="ar-SA"/>
        </w:rPr>
        <w:t>Zadaci izvršitelja</w:t>
      </w:r>
      <w:bookmarkEnd w:id="14"/>
    </w:p>
    <w:p w:rsidR="0041138C" w:rsidRDefault="0041138C" w:rsidP="0041138C">
      <w:pPr>
        <w:rPr>
          <w:lang w:eastAsia="ar-SA"/>
        </w:rPr>
      </w:pPr>
    </w:p>
    <w:p w:rsidR="0041138C" w:rsidRDefault="0041138C" w:rsidP="0041138C">
      <w:pPr>
        <w:jc w:val="both"/>
        <w:rPr>
          <w:lang w:eastAsia="ar-SA"/>
        </w:rPr>
      </w:pPr>
      <w:r w:rsidRPr="00AD44FA">
        <w:rPr>
          <w:lang w:eastAsia="ar-SA"/>
        </w:rPr>
        <w:t xml:space="preserve">Od odabranog pružatelja usluge očekuje se da posjeduje višegodišnje iskustvo </w:t>
      </w:r>
      <w:r>
        <w:rPr>
          <w:lang w:eastAsia="ar-SA"/>
        </w:rPr>
        <w:t>u</w:t>
      </w:r>
      <w:r w:rsidRPr="00AD44FA">
        <w:rPr>
          <w:lang w:eastAsia="ar-SA"/>
        </w:rPr>
        <w:t xml:space="preserve"> području novinarstva, </w:t>
      </w:r>
      <w:r>
        <w:rPr>
          <w:lang w:eastAsia="ar-SA"/>
        </w:rPr>
        <w:t>poljoprivrede</w:t>
      </w:r>
      <w:r w:rsidRPr="00AD44FA">
        <w:rPr>
          <w:lang w:eastAsia="ar-SA"/>
        </w:rPr>
        <w:t xml:space="preserve">, ESI fondova (posebno </w:t>
      </w:r>
      <w:r>
        <w:rPr>
          <w:lang w:eastAsia="ar-SA"/>
        </w:rPr>
        <w:t>EPFRR</w:t>
      </w:r>
      <w:r w:rsidRPr="00AD44FA">
        <w:rPr>
          <w:lang w:eastAsia="ar-SA"/>
        </w:rPr>
        <w:t>) te području elektroničkih publikacija (</w:t>
      </w:r>
      <w:r>
        <w:rPr>
          <w:lang w:eastAsia="ar-SA"/>
        </w:rPr>
        <w:t>i</w:t>
      </w:r>
      <w:r w:rsidRPr="00AD44FA">
        <w:rPr>
          <w:lang w:eastAsia="ar-SA"/>
        </w:rPr>
        <w:t>nternet portala).</w:t>
      </w:r>
      <w:r>
        <w:rPr>
          <w:lang w:eastAsia="ar-SA"/>
        </w:rPr>
        <w:t xml:space="preserve"> </w:t>
      </w:r>
      <w:r w:rsidR="00F43033">
        <w:rPr>
          <w:lang w:eastAsia="ar-SA"/>
        </w:rPr>
        <w:t xml:space="preserve">Ponuditelj navedeno </w:t>
      </w:r>
      <w:proofErr w:type="spellStart"/>
      <w:r w:rsidR="00F43033">
        <w:rPr>
          <w:lang w:eastAsia="ar-SA"/>
        </w:rPr>
        <w:t>dokzuje</w:t>
      </w:r>
      <w:proofErr w:type="spellEnd"/>
      <w:r w:rsidR="00F43033">
        <w:rPr>
          <w:lang w:eastAsia="ar-SA"/>
        </w:rPr>
        <w:t xml:space="preserve"> u prilo</w:t>
      </w:r>
      <w:r w:rsidR="000C6352">
        <w:rPr>
          <w:lang w:eastAsia="ar-SA"/>
        </w:rPr>
        <w:t>zima</w:t>
      </w:r>
      <w:r w:rsidR="00F43033">
        <w:rPr>
          <w:lang w:eastAsia="ar-SA"/>
        </w:rPr>
        <w:t xml:space="preserve"> V i VI.</w:t>
      </w:r>
    </w:p>
    <w:p w:rsidR="0041138C" w:rsidRPr="00DB1655" w:rsidRDefault="0041138C" w:rsidP="0041138C">
      <w:pPr>
        <w:jc w:val="both"/>
        <w:rPr>
          <w:lang w:eastAsia="ar-SA"/>
        </w:rPr>
      </w:pPr>
    </w:p>
    <w:p w:rsidR="0041138C" w:rsidRDefault="0041138C" w:rsidP="0041138C">
      <w:pPr>
        <w:pStyle w:val="Naslov2"/>
        <w:numPr>
          <w:ilvl w:val="1"/>
          <w:numId w:val="1"/>
        </w:numPr>
        <w:rPr>
          <w:lang w:eastAsia="ar-SA"/>
        </w:rPr>
      </w:pPr>
      <w:bookmarkStart w:id="15" w:name="_Toc512523636"/>
      <w:r>
        <w:rPr>
          <w:lang w:eastAsia="ar-SA"/>
        </w:rPr>
        <w:t>Zadatak: Identifikacija i promocija primjera dobre prakse</w:t>
      </w:r>
      <w:bookmarkEnd w:id="15"/>
    </w:p>
    <w:p w:rsidR="0041138C" w:rsidRPr="00785175" w:rsidRDefault="0041138C" w:rsidP="0041138C">
      <w:pPr>
        <w:pStyle w:val="Naslov2"/>
        <w:spacing w:before="0"/>
        <w:ind w:left="840"/>
        <w:rPr>
          <w:sz w:val="16"/>
          <w:szCs w:val="16"/>
          <w:lang w:eastAsia="ar-SA"/>
        </w:rPr>
      </w:pPr>
      <w:r>
        <w:rPr>
          <w:lang w:eastAsia="ar-SA"/>
        </w:rPr>
        <w:t xml:space="preserve"> </w:t>
      </w:r>
    </w:p>
    <w:p w:rsidR="0041138C" w:rsidRDefault="0041138C" w:rsidP="0041138C">
      <w:pPr>
        <w:jc w:val="both"/>
        <w:rPr>
          <w:rFonts w:eastAsia="Calibri"/>
        </w:rPr>
      </w:pPr>
      <w:r>
        <w:t>Zadatak obuhvaća</w:t>
      </w:r>
      <w:r w:rsidRPr="00A8711A">
        <w:rPr>
          <w:rFonts w:eastAsia="Calibri"/>
        </w:rPr>
        <w:t xml:space="preserve"> </w:t>
      </w:r>
      <w:r>
        <w:rPr>
          <w:rFonts w:eastAsia="Calibri"/>
        </w:rPr>
        <w:t>izradu, isporuku i objavu članaka na temu uspješnih projekata korisnika koji provode ili su proveli projekte iz Programa. Dinamika objave je 3</w:t>
      </w:r>
      <w:r w:rsidRPr="00171B3A">
        <w:rPr>
          <w:rFonts w:eastAsia="Calibri"/>
        </w:rPr>
        <w:t xml:space="preserve"> članka mjesečno tj. ukupno </w:t>
      </w:r>
      <w:r>
        <w:rPr>
          <w:rFonts w:eastAsia="Calibri"/>
        </w:rPr>
        <w:t>36</w:t>
      </w:r>
      <w:r w:rsidRPr="00171B3A">
        <w:rPr>
          <w:rFonts w:eastAsia="Calibri"/>
        </w:rPr>
        <w:t xml:space="preserve"> članaka za vrijeme trajanja usluge.</w:t>
      </w:r>
      <w:r>
        <w:rPr>
          <w:rFonts w:eastAsia="Calibri"/>
        </w:rPr>
        <w:t xml:space="preserve"> </w:t>
      </w:r>
    </w:p>
    <w:p w:rsidR="0041138C" w:rsidRPr="00785175" w:rsidRDefault="0041138C" w:rsidP="0041138C">
      <w:pPr>
        <w:jc w:val="both"/>
        <w:rPr>
          <w:rFonts w:eastAsia="Calibri"/>
          <w:sz w:val="16"/>
          <w:szCs w:val="16"/>
        </w:rPr>
      </w:pPr>
    </w:p>
    <w:p w:rsidR="0041138C" w:rsidRPr="00B71B72" w:rsidRDefault="0041138C" w:rsidP="0041138C">
      <w:pPr>
        <w:jc w:val="both"/>
        <w:rPr>
          <w:rFonts w:eastAsia="Calibri"/>
        </w:rPr>
      </w:pPr>
      <w:r w:rsidRPr="00B71B72">
        <w:rPr>
          <w:rFonts w:eastAsia="Calibri"/>
        </w:rPr>
        <w:t>Tekstovi se objavljuju na internetskom portalu izvršitelja uz dodatno eksponiranje članka prema ciljanoj skupini posjetitelja internetskog portala/</w:t>
      </w:r>
      <w:proofErr w:type="spellStart"/>
      <w:r w:rsidRPr="00B71B72">
        <w:rPr>
          <w:rFonts w:eastAsia="Calibri"/>
        </w:rPr>
        <w:t>podstranici</w:t>
      </w:r>
      <w:proofErr w:type="spellEnd"/>
      <w:r w:rsidRPr="00B71B72">
        <w:rPr>
          <w:rFonts w:eastAsia="Calibri"/>
        </w:rPr>
        <w:t xml:space="preserve"> internetskog portala, s opisom djelatnosti i </w:t>
      </w:r>
      <w:proofErr w:type="spellStart"/>
      <w:r w:rsidRPr="00B71B72">
        <w:rPr>
          <w:rFonts w:eastAsia="Calibri"/>
        </w:rPr>
        <w:t>videomaterijalom</w:t>
      </w:r>
      <w:proofErr w:type="spellEnd"/>
      <w:r w:rsidRPr="00B71B72">
        <w:rPr>
          <w:rFonts w:eastAsia="Calibri"/>
        </w:rPr>
        <w:t>, odnosno fotografijama ili galerijom fotografija za svaki pojedini objavljeni članak te mapom lokacije ulaganja (Google karte). Arhiva objavljenih članaka treba biti dostupna za vrijeme trajanja ugovorene usluge.</w:t>
      </w:r>
    </w:p>
    <w:p w:rsidR="0041138C" w:rsidRPr="00785175" w:rsidRDefault="0041138C" w:rsidP="0041138C">
      <w:pPr>
        <w:jc w:val="both"/>
        <w:rPr>
          <w:rFonts w:eastAsia="Calibri"/>
          <w:sz w:val="16"/>
          <w:szCs w:val="16"/>
        </w:rPr>
      </w:pPr>
    </w:p>
    <w:p w:rsidR="0041138C" w:rsidRDefault="0041138C" w:rsidP="0041138C">
      <w:pPr>
        <w:jc w:val="both"/>
        <w:rPr>
          <w:rFonts w:eastAsia="Calibri"/>
        </w:rPr>
      </w:pPr>
      <w:r w:rsidRPr="00B71B72">
        <w:rPr>
          <w:rFonts w:eastAsia="Calibri"/>
        </w:rPr>
        <w:t xml:space="preserve">Od izvršitelja se očekuje poznavanje materije vezane uz Program, ravnomjerna pokrivenost korisnika prema mjerama Programa i ravnomjerna geografska pokrivenost. U koordinaciji s </w:t>
      </w:r>
      <w:r w:rsidRPr="00B71B72">
        <w:rPr>
          <w:rFonts w:eastAsia="Calibri"/>
        </w:rPr>
        <w:lastRenderedPageBreak/>
        <w:t>Ministarstvom poljoprivrede</w:t>
      </w:r>
      <w:r>
        <w:rPr>
          <w:rFonts w:eastAsia="Calibri"/>
        </w:rPr>
        <w:t xml:space="preserve"> i </w:t>
      </w:r>
      <w:r w:rsidRPr="00B71B72">
        <w:rPr>
          <w:rFonts w:eastAsia="Calibri"/>
        </w:rPr>
        <w:t>Agencijom za plaćanja u poljoprivred</w:t>
      </w:r>
      <w:r>
        <w:rPr>
          <w:rFonts w:eastAsia="Calibri"/>
        </w:rPr>
        <w:t xml:space="preserve">i, ribarstvu i ruralnom razvoju, </w:t>
      </w:r>
      <w:r w:rsidRPr="00B71B72">
        <w:rPr>
          <w:rFonts w:eastAsia="Calibri"/>
        </w:rPr>
        <w:t xml:space="preserve">ponuditelj samostalno odabire projekte, odnosno korisnike, od kojih prikuplja informacije na temelju kojih izrađuje i objavljuje članak na određenu temu. Objavljeni tekstovi trebaju se bazirati na provjerenim </w:t>
      </w:r>
      <w:r>
        <w:rPr>
          <w:rFonts w:eastAsia="Calibri"/>
        </w:rPr>
        <w:t xml:space="preserve">činjenicama </w:t>
      </w:r>
      <w:r w:rsidRPr="00B71B72">
        <w:rPr>
          <w:rFonts w:eastAsia="Calibri"/>
        </w:rPr>
        <w:t>te uključivati i povratnu informaciju od strane korisnike (u obliku izjave).</w:t>
      </w:r>
    </w:p>
    <w:p w:rsidR="00F05164" w:rsidRDefault="00F05164" w:rsidP="0041138C">
      <w:pPr>
        <w:jc w:val="both"/>
        <w:rPr>
          <w:rFonts w:eastAsia="Calibri"/>
          <w:color w:val="FF0000"/>
        </w:rPr>
      </w:pPr>
    </w:p>
    <w:p w:rsidR="0041138C" w:rsidRPr="00AA7638" w:rsidRDefault="0041138C" w:rsidP="0041138C">
      <w:pPr>
        <w:jc w:val="both"/>
        <w:rPr>
          <w:rFonts w:eastAsia="Calibri"/>
        </w:rPr>
      </w:pPr>
      <w:r w:rsidRPr="00AA7638">
        <w:rPr>
          <w:rFonts w:eastAsia="Calibri"/>
        </w:rPr>
        <w:t xml:space="preserve">Između ostalog, treba se poštivati slijedeće: </w:t>
      </w:r>
    </w:p>
    <w:p w:rsidR="0041138C" w:rsidRPr="00AA7638" w:rsidRDefault="0041138C" w:rsidP="0041138C">
      <w:pPr>
        <w:jc w:val="both"/>
        <w:rPr>
          <w:rFonts w:eastAsia="Calibri"/>
        </w:rPr>
      </w:pPr>
    </w:p>
    <w:p w:rsidR="0041138C" w:rsidRPr="00AA7638" w:rsidRDefault="0041138C" w:rsidP="0041138C">
      <w:pPr>
        <w:pStyle w:val="Odlomakpopisa"/>
        <w:numPr>
          <w:ilvl w:val="0"/>
          <w:numId w:val="17"/>
        </w:numPr>
        <w:jc w:val="both"/>
      </w:pPr>
      <w:r w:rsidRPr="00AA7638">
        <w:t>promocija sadržaja putem društvenih mreža i prema bazi registriranih korisnika na odabranom portalu/elektroničkoj publikaciji izvršitelja (ukoliko baza registriranih korisnika elektroničke publikacije postoji);</w:t>
      </w:r>
    </w:p>
    <w:p w:rsidR="0041138C" w:rsidRPr="00AA7638" w:rsidRDefault="0041138C" w:rsidP="0041138C">
      <w:pPr>
        <w:pStyle w:val="Odlomakpopisa"/>
        <w:numPr>
          <w:ilvl w:val="0"/>
          <w:numId w:val="17"/>
        </w:numPr>
        <w:jc w:val="both"/>
      </w:pPr>
      <w:r w:rsidRPr="00AA7638">
        <w:t>ravnomjerna pokrivenost korisnika prema mjerama/</w:t>
      </w:r>
      <w:proofErr w:type="spellStart"/>
      <w:r w:rsidRPr="00AA7638">
        <w:t>podmjerama</w:t>
      </w:r>
      <w:proofErr w:type="spellEnd"/>
      <w:r w:rsidRPr="00AA7638">
        <w:t>/tipovima operacija iz Programa, uključujući korisnike financijskih instrumenata;</w:t>
      </w:r>
    </w:p>
    <w:p w:rsidR="0041138C" w:rsidRPr="00AA7638" w:rsidRDefault="0041138C" w:rsidP="0041138C">
      <w:pPr>
        <w:pStyle w:val="Odlomakpopisa"/>
        <w:numPr>
          <w:ilvl w:val="0"/>
          <w:numId w:val="17"/>
        </w:numPr>
        <w:jc w:val="both"/>
      </w:pPr>
      <w:r w:rsidRPr="00AA7638">
        <w:t>ravnomjerna geografska pokrivenost korisnika prema jedinic</w:t>
      </w:r>
      <w:r>
        <w:t>a</w:t>
      </w:r>
      <w:r w:rsidRPr="00AA7638">
        <w:t>ma lokalne (regionalne) samouprave na teritoriju Republike Hrvatske</w:t>
      </w:r>
      <w:r>
        <w:t>. Tijekom provedbe potrebno je iz svake jedinice regionalne samouprave dostaviti najmanje jednu priču uspješnog projekta financiranog sredstvima Programa</w:t>
      </w:r>
      <w:r w:rsidRPr="00AA7638">
        <w:t>;</w:t>
      </w:r>
    </w:p>
    <w:p w:rsidR="0041138C" w:rsidRPr="00AA7638" w:rsidRDefault="0041138C" w:rsidP="0041138C">
      <w:pPr>
        <w:pStyle w:val="Odlomakpopisa"/>
        <w:numPr>
          <w:ilvl w:val="0"/>
          <w:numId w:val="17"/>
        </w:numPr>
        <w:jc w:val="both"/>
      </w:pPr>
      <w:r w:rsidRPr="00AA7638">
        <w:t>objektivan i nepristran pristup zadanoj temi, vodeći računa o jeziku političke korektnosti, pravima nacionalnih manjina, osoba s invaliditetom, ravnopravnosti spolova i drugim ranjivim skupinama;</w:t>
      </w:r>
    </w:p>
    <w:p w:rsidR="0041138C" w:rsidRPr="00AA7638" w:rsidRDefault="0041138C" w:rsidP="0041138C">
      <w:pPr>
        <w:pStyle w:val="Odlomakpopisa"/>
        <w:numPr>
          <w:ilvl w:val="0"/>
          <w:numId w:val="17"/>
        </w:numPr>
        <w:jc w:val="both"/>
      </w:pPr>
      <w:r w:rsidRPr="00AA7638">
        <w:t xml:space="preserve">dostavljanje analitičkog praćenja izvršenja i učinaka promotivnih aktivnosti u obliku izvještaja (elektronski) na dostavljenu e-adresu od strane naručitelja na mjesečnoj razini.    </w:t>
      </w:r>
    </w:p>
    <w:p w:rsidR="0041138C" w:rsidRPr="00785175" w:rsidRDefault="0041138C" w:rsidP="0041138C">
      <w:pPr>
        <w:pStyle w:val="Odlomakpopisa"/>
        <w:jc w:val="both"/>
        <w:rPr>
          <w:sz w:val="16"/>
          <w:szCs w:val="16"/>
        </w:rPr>
      </w:pPr>
    </w:p>
    <w:p w:rsidR="0041138C" w:rsidRDefault="0041138C" w:rsidP="0041138C">
      <w:pPr>
        <w:jc w:val="both"/>
        <w:rPr>
          <w:rFonts w:eastAsia="Calibri"/>
        </w:rPr>
      </w:pPr>
      <w:r w:rsidRPr="00BF4FDE">
        <w:rPr>
          <w:rFonts w:eastAsia="Calibri"/>
        </w:rPr>
        <w:t>Tijekom trajanja usluge članci koji se</w:t>
      </w:r>
      <w:r>
        <w:rPr>
          <w:rFonts w:eastAsia="Calibri"/>
        </w:rPr>
        <w:t>,</w:t>
      </w:r>
      <w:r w:rsidRPr="00BF4FDE">
        <w:rPr>
          <w:rFonts w:eastAsia="Calibri"/>
        </w:rPr>
        <w:t xml:space="preserve"> </w:t>
      </w:r>
      <w:r>
        <w:rPr>
          <w:rFonts w:eastAsia="Calibri"/>
        </w:rPr>
        <w:t xml:space="preserve">nakon objave, </w:t>
      </w:r>
      <w:r w:rsidRPr="00BF4FDE">
        <w:rPr>
          <w:rFonts w:eastAsia="Calibri"/>
        </w:rPr>
        <w:t>dostavljaju Ministarstvu poljoprivrede</w:t>
      </w:r>
      <w:r>
        <w:rPr>
          <w:rFonts w:eastAsia="Calibri"/>
        </w:rPr>
        <w:t xml:space="preserve"> </w:t>
      </w:r>
      <w:r w:rsidRPr="00BF4FDE">
        <w:rPr>
          <w:rFonts w:eastAsia="Calibri"/>
        </w:rPr>
        <w:t>trebaju pratiti zadanu strukturu.</w:t>
      </w:r>
    </w:p>
    <w:p w:rsidR="0041138C" w:rsidRPr="00785175" w:rsidRDefault="0041138C" w:rsidP="0041138C">
      <w:pPr>
        <w:jc w:val="both"/>
        <w:rPr>
          <w:rFonts w:eastAsia="Calibri"/>
          <w:sz w:val="16"/>
          <w:szCs w:val="16"/>
        </w:rPr>
      </w:pPr>
    </w:p>
    <w:p w:rsidR="0041138C" w:rsidRDefault="0041138C" w:rsidP="0041138C">
      <w:pPr>
        <w:jc w:val="both"/>
        <w:rPr>
          <w:rFonts w:eastAsia="Calibri"/>
        </w:rPr>
      </w:pPr>
      <w:r>
        <w:rPr>
          <w:rFonts w:eastAsia="Calibri"/>
        </w:rPr>
        <w:t xml:space="preserve">Struktura članka određena je u Prilogu </w:t>
      </w:r>
      <w:proofErr w:type="spellStart"/>
      <w:r>
        <w:rPr>
          <w:rFonts w:eastAsia="Calibri"/>
        </w:rPr>
        <w:t>V</w:t>
      </w:r>
      <w:r w:rsidR="000C6352">
        <w:rPr>
          <w:rFonts w:eastAsia="Calibri"/>
        </w:rPr>
        <w:t>b</w:t>
      </w:r>
      <w:proofErr w:type="spellEnd"/>
      <w:r>
        <w:rPr>
          <w:rFonts w:eastAsia="Calibri"/>
        </w:rPr>
        <w:t xml:space="preserve"> i sadrži:</w:t>
      </w:r>
    </w:p>
    <w:p w:rsidR="0041138C" w:rsidRPr="00BB4819" w:rsidRDefault="0041138C" w:rsidP="0041138C">
      <w:pPr>
        <w:jc w:val="both"/>
        <w:rPr>
          <w:rFonts w:eastAsia="Calibri"/>
          <w:b/>
          <w:sz w:val="16"/>
          <w:szCs w:val="16"/>
        </w:rPr>
      </w:pPr>
    </w:p>
    <w:p w:rsidR="0041138C" w:rsidRPr="00217D9F" w:rsidRDefault="0041138C" w:rsidP="0041138C">
      <w:pPr>
        <w:pStyle w:val="Odlomakpopisa"/>
        <w:numPr>
          <w:ilvl w:val="0"/>
          <w:numId w:val="10"/>
        </w:numPr>
        <w:jc w:val="both"/>
      </w:pPr>
      <w:r w:rsidRPr="00217D9F">
        <w:t>Naslov (do 150 znakova);</w:t>
      </w:r>
    </w:p>
    <w:p w:rsidR="0041138C" w:rsidRPr="00217D9F" w:rsidRDefault="0041138C" w:rsidP="0041138C">
      <w:pPr>
        <w:pStyle w:val="Odlomakpopisa"/>
        <w:numPr>
          <w:ilvl w:val="0"/>
          <w:numId w:val="10"/>
        </w:numPr>
        <w:jc w:val="both"/>
      </w:pPr>
      <w:r w:rsidRPr="00217D9F">
        <w:t>Sažetak (do 300 znakova - najznačajniji podaci);</w:t>
      </w:r>
    </w:p>
    <w:p w:rsidR="0041138C" w:rsidRPr="00217D9F" w:rsidRDefault="0041138C" w:rsidP="0041138C">
      <w:pPr>
        <w:pStyle w:val="Odlomakpopisa"/>
        <w:numPr>
          <w:ilvl w:val="0"/>
          <w:numId w:val="10"/>
        </w:numPr>
        <w:jc w:val="both"/>
      </w:pPr>
      <w:r w:rsidRPr="00217D9F">
        <w:t>Članak (do 3 600 znakova / do dvije kartice teksta).</w:t>
      </w:r>
    </w:p>
    <w:p w:rsidR="0041138C" w:rsidRPr="00785175" w:rsidRDefault="0041138C" w:rsidP="0041138C">
      <w:pPr>
        <w:jc w:val="both"/>
        <w:rPr>
          <w:rFonts w:eastAsia="Calibri"/>
          <w:sz w:val="16"/>
          <w:szCs w:val="16"/>
        </w:rPr>
      </w:pPr>
    </w:p>
    <w:p w:rsidR="0041138C" w:rsidRDefault="0041138C" w:rsidP="0041138C">
      <w:pPr>
        <w:jc w:val="both"/>
        <w:rPr>
          <w:rFonts w:eastAsia="Calibri"/>
        </w:rPr>
      </w:pPr>
      <w:r>
        <w:rPr>
          <w:rFonts w:eastAsia="Calibri"/>
        </w:rPr>
        <w:t>Obvezni (minimalni) dijelovi članka su:</w:t>
      </w:r>
    </w:p>
    <w:p w:rsidR="0041138C" w:rsidRPr="00BB4819" w:rsidRDefault="0041138C" w:rsidP="0041138C">
      <w:pPr>
        <w:jc w:val="both"/>
        <w:rPr>
          <w:rFonts w:eastAsia="Calibri"/>
          <w:sz w:val="16"/>
          <w:szCs w:val="16"/>
        </w:rPr>
      </w:pPr>
    </w:p>
    <w:p w:rsidR="0041138C" w:rsidRPr="00217D9F" w:rsidRDefault="0041138C" w:rsidP="0041138C">
      <w:pPr>
        <w:pStyle w:val="Odlomakpopisa"/>
        <w:numPr>
          <w:ilvl w:val="0"/>
          <w:numId w:val="16"/>
        </w:numPr>
        <w:spacing w:line="360" w:lineRule="auto"/>
        <w:jc w:val="both"/>
      </w:pPr>
      <w:r w:rsidRPr="00217D9F">
        <w:t xml:space="preserve">podaci o korisniku, lokaciji ulaganja, području iz kojeg dolazi; </w:t>
      </w:r>
    </w:p>
    <w:p w:rsidR="0041138C" w:rsidRPr="00217D9F" w:rsidRDefault="0041138C" w:rsidP="0041138C">
      <w:pPr>
        <w:pStyle w:val="Odlomakpopisa"/>
        <w:numPr>
          <w:ilvl w:val="0"/>
          <w:numId w:val="16"/>
        </w:numPr>
        <w:spacing w:line="360" w:lineRule="auto"/>
        <w:jc w:val="both"/>
      </w:pPr>
      <w:r w:rsidRPr="00217D9F">
        <w:t>podaci o natječaju na kojem je ostvarena potpora, vrijednosti ulaganja/ potpore;</w:t>
      </w:r>
    </w:p>
    <w:p w:rsidR="0041138C" w:rsidRPr="00217D9F" w:rsidRDefault="0041138C" w:rsidP="0041138C">
      <w:pPr>
        <w:pStyle w:val="Odlomakpopisa"/>
        <w:numPr>
          <w:ilvl w:val="0"/>
          <w:numId w:val="16"/>
        </w:numPr>
        <w:spacing w:line="360" w:lineRule="auto"/>
        <w:jc w:val="both"/>
      </w:pPr>
      <w:r w:rsidRPr="00217D9F">
        <w:t>podaci o ulaganju, troškovima projekta;</w:t>
      </w:r>
    </w:p>
    <w:p w:rsidR="0041138C" w:rsidRPr="00217D9F" w:rsidRDefault="0041138C" w:rsidP="0041138C">
      <w:pPr>
        <w:pStyle w:val="Odlomakpopisa"/>
        <w:numPr>
          <w:ilvl w:val="0"/>
          <w:numId w:val="16"/>
        </w:numPr>
        <w:spacing w:line="360" w:lineRule="auto"/>
        <w:jc w:val="both"/>
      </w:pPr>
      <w:r w:rsidRPr="00217D9F">
        <w:t xml:space="preserve">povratne informacije od strane korisnika (kritički osvrt tj. nekoliko rečenica o tome kako je potpora iz Programa </w:t>
      </w:r>
      <w:proofErr w:type="spellStart"/>
      <w:r w:rsidRPr="00217D9F">
        <w:t>doprinjela</w:t>
      </w:r>
      <w:proofErr w:type="spellEnd"/>
      <w:r w:rsidRPr="00217D9F">
        <w:t xml:space="preserve"> poslovanju/razvoju korisnika);</w:t>
      </w:r>
    </w:p>
    <w:p w:rsidR="0041138C" w:rsidRPr="00217D9F" w:rsidRDefault="0041138C" w:rsidP="0041138C">
      <w:pPr>
        <w:pStyle w:val="Odlomakpopisa"/>
        <w:numPr>
          <w:ilvl w:val="0"/>
          <w:numId w:val="16"/>
        </w:numPr>
        <w:spacing w:line="360" w:lineRule="auto"/>
        <w:jc w:val="both"/>
      </w:pPr>
      <w:r w:rsidRPr="00217D9F">
        <w:t>podaci o institucijama koje su sudjelovale u pripremi/provedbi projekta (kritički osvrt da li je suradnja s institucionalnim partnerima ispunila očekivanja korisnika);</w:t>
      </w:r>
    </w:p>
    <w:p w:rsidR="0041138C" w:rsidRPr="00217D9F" w:rsidRDefault="0041138C" w:rsidP="0041138C">
      <w:pPr>
        <w:pStyle w:val="Odlomakpopisa"/>
        <w:numPr>
          <w:ilvl w:val="0"/>
          <w:numId w:val="16"/>
        </w:numPr>
        <w:spacing w:line="360" w:lineRule="auto"/>
        <w:jc w:val="both"/>
      </w:pPr>
      <w:r w:rsidRPr="00217D9F">
        <w:t>zaključak teksta (kreativno rješenje ponuditelja).</w:t>
      </w:r>
    </w:p>
    <w:p w:rsidR="0041138C" w:rsidRDefault="0041138C" w:rsidP="0041138C">
      <w:pPr>
        <w:spacing w:line="360" w:lineRule="auto"/>
        <w:jc w:val="both"/>
        <w:rPr>
          <w:rFonts w:eastAsia="Calibri"/>
        </w:rPr>
      </w:pPr>
    </w:p>
    <w:p w:rsidR="0041138C" w:rsidRDefault="0041138C" w:rsidP="0041138C">
      <w:pPr>
        <w:jc w:val="both"/>
        <w:rPr>
          <w:rFonts w:eastAsia="Calibri"/>
        </w:rPr>
      </w:pPr>
      <w:r>
        <w:rPr>
          <w:rFonts w:eastAsia="Calibri"/>
        </w:rPr>
        <w:t xml:space="preserve">Svakom članku mora biti pridruženo 8 fotografija u JPEG formatu. </w:t>
      </w:r>
      <w:r w:rsidRPr="00492658">
        <w:rPr>
          <w:rFonts w:eastAsia="Calibri"/>
        </w:rPr>
        <w:t>Sve fotografije moraju biti minimalne razlučivos</w:t>
      </w:r>
      <w:r>
        <w:rPr>
          <w:rFonts w:eastAsia="Calibri"/>
        </w:rPr>
        <w:t>t</w:t>
      </w:r>
      <w:r w:rsidRPr="00492658">
        <w:rPr>
          <w:rFonts w:eastAsia="Calibri"/>
        </w:rPr>
        <w:t xml:space="preserve">i 3000x2000 </w:t>
      </w:r>
      <w:proofErr w:type="spellStart"/>
      <w:r w:rsidRPr="00492658">
        <w:rPr>
          <w:rFonts w:eastAsia="Calibri"/>
        </w:rPr>
        <w:t>pixela</w:t>
      </w:r>
      <w:proofErr w:type="spellEnd"/>
      <w:r w:rsidRPr="00492658">
        <w:rPr>
          <w:rFonts w:eastAsia="Calibri"/>
        </w:rPr>
        <w:t xml:space="preserve"> kvalitete zapisa </w:t>
      </w:r>
      <w:r>
        <w:rPr>
          <w:rFonts w:eastAsia="Calibri"/>
        </w:rPr>
        <w:t>300</w:t>
      </w:r>
      <w:r w:rsidRPr="00492658">
        <w:rPr>
          <w:rFonts w:eastAsia="Calibri"/>
        </w:rPr>
        <w:t>dpi</w:t>
      </w:r>
      <w:r>
        <w:rPr>
          <w:rFonts w:eastAsia="Calibri"/>
        </w:rPr>
        <w:t xml:space="preserve">, odnosno </w:t>
      </w:r>
      <w:r w:rsidRPr="00492658">
        <w:rPr>
          <w:rFonts w:eastAsia="Calibri"/>
        </w:rPr>
        <w:t xml:space="preserve">2000x3000 </w:t>
      </w:r>
      <w:proofErr w:type="spellStart"/>
      <w:r>
        <w:rPr>
          <w:rFonts w:eastAsia="Calibri"/>
        </w:rPr>
        <w:t>pixela</w:t>
      </w:r>
      <w:proofErr w:type="spellEnd"/>
      <w:r>
        <w:rPr>
          <w:rFonts w:eastAsia="Calibri"/>
        </w:rPr>
        <w:t xml:space="preserve"> </w:t>
      </w:r>
      <w:r w:rsidRPr="00492658">
        <w:rPr>
          <w:rFonts w:eastAsia="Calibri"/>
        </w:rPr>
        <w:t xml:space="preserve">za </w:t>
      </w:r>
      <w:proofErr w:type="spellStart"/>
      <w:r w:rsidRPr="00492658">
        <w:rPr>
          <w:rFonts w:eastAsia="Calibri"/>
        </w:rPr>
        <w:t>portretne</w:t>
      </w:r>
      <w:proofErr w:type="spellEnd"/>
      <w:r w:rsidRPr="00492658">
        <w:rPr>
          <w:rFonts w:eastAsia="Calibri"/>
        </w:rPr>
        <w:t xml:space="preserve"> kadrove</w:t>
      </w:r>
      <w:r>
        <w:rPr>
          <w:rFonts w:eastAsia="Calibri"/>
        </w:rPr>
        <w:t xml:space="preserve"> također kvalitete zapisa 300dpi. Fotografije moraju biti različitih kadrova, </w:t>
      </w:r>
      <w:r>
        <w:rPr>
          <w:rFonts w:eastAsia="Calibri"/>
        </w:rPr>
        <w:lastRenderedPageBreak/>
        <w:t xml:space="preserve">kutova snimanja i </w:t>
      </w:r>
      <w:proofErr w:type="spellStart"/>
      <w:r>
        <w:rPr>
          <w:rFonts w:eastAsia="Calibri"/>
        </w:rPr>
        <w:t>datalja</w:t>
      </w:r>
      <w:proofErr w:type="spellEnd"/>
      <w:r>
        <w:rPr>
          <w:rFonts w:eastAsia="Calibri"/>
        </w:rPr>
        <w:t xml:space="preserve">. </w:t>
      </w:r>
      <w:r w:rsidRPr="00492658">
        <w:rPr>
          <w:rFonts w:eastAsia="Calibri"/>
        </w:rPr>
        <w:t>Oštrina zapisa i definicija kadra moraju biti sukladne profesionalnim standardima digitalnog snimanja</w:t>
      </w:r>
      <w:r>
        <w:rPr>
          <w:rFonts w:eastAsia="Calibri"/>
        </w:rPr>
        <w:t xml:space="preserve">. </w:t>
      </w:r>
      <w:r w:rsidRPr="00492658">
        <w:rPr>
          <w:rFonts w:eastAsia="Calibri"/>
        </w:rPr>
        <w:t>Galerija mora sadržavati barem jednu fotografiju sugovornika priče</w:t>
      </w:r>
      <w:r>
        <w:rPr>
          <w:rFonts w:eastAsia="Calibri"/>
        </w:rPr>
        <w:t>.</w:t>
      </w:r>
    </w:p>
    <w:p w:rsidR="0041138C" w:rsidRDefault="0041138C" w:rsidP="0041138C">
      <w:pPr>
        <w:jc w:val="both"/>
        <w:rPr>
          <w:rFonts w:eastAsia="Calibri"/>
        </w:rPr>
      </w:pPr>
    </w:p>
    <w:p w:rsidR="0041138C" w:rsidRDefault="0041138C" w:rsidP="0041138C">
      <w:pPr>
        <w:jc w:val="both"/>
        <w:rPr>
          <w:rFonts w:eastAsia="Calibri"/>
        </w:rPr>
      </w:pPr>
      <w:r>
        <w:rPr>
          <w:rFonts w:eastAsia="Calibri"/>
        </w:rPr>
        <w:t xml:space="preserve">Članak se dostavlja na adresu elektroničke pošte </w:t>
      </w:r>
      <w:hyperlink r:id="rId12" w:history="1">
        <w:r w:rsidRPr="00547D7A">
          <w:rPr>
            <w:rStyle w:val="Hiperveza"/>
            <w:rFonts w:eastAsia="Calibri"/>
          </w:rPr>
          <w:t>prr.promocija@mps.hr</w:t>
        </w:r>
      </w:hyperlink>
      <w:r>
        <w:rPr>
          <w:rFonts w:eastAsia="Calibri"/>
        </w:rPr>
        <w:t xml:space="preserve"> i u tijelu poruke treba biti navedeno:</w:t>
      </w:r>
      <w:bookmarkStart w:id="16" w:name="_GoBack"/>
      <w:bookmarkEnd w:id="16"/>
    </w:p>
    <w:p w:rsidR="0041138C" w:rsidRDefault="0041138C" w:rsidP="0041138C">
      <w:pPr>
        <w:numPr>
          <w:ilvl w:val="0"/>
          <w:numId w:val="19"/>
        </w:numPr>
        <w:jc w:val="both"/>
        <w:rPr>
          <w:rFonts w:eastAsia="Calibri"/>
        </w:rPr>
      </w:pPr>
      <w:r w:rsidRPr="00F53EAF">
        <w:rPr>
          <w:rFonts w:eastAsia="Calibri"/>
        </w:rPr>
        <w:t xml:space="preserve">Naziv </w:t>
      </w:r>
      <w:r>
        <w:rPr>
          <w:rFonts w:eastAsia="Calibri"/>
        </w:rPr>
        <w:t>korisnika potpore Programa</w:t>
      </w:r>
    </w:p>
    <w:p w:rsidR="0041138C" w:rsidRDefault="0041138C" w:rsidP="0041138C">
      <w:pPr>
        <w:numPr>
          <w:ilvl w:val="0"/>
          <w:numId w:val="19"/>
        </w:numPr>
        <w:jc w:val="both"/>
        <w:rPr>
          <w:rFonts w:eastAsia="Calibri"/>
        </w:rPr>
      </w:pPr>
      <w:r>
        <w:rPr>
          <w:rFonts w:eastAsia="Calibri"/>
        </w:rPr>
        <w:t>Naziv mjere/</w:t>
      </w:r>
      <w:proofErr w:type="spellStart"/>
      <w:r>
        <w:rPr>
          <w:rFonts w:eastAsia="Calibri"/>
        </w:rPr>
        <w:t>podmjere</w:t>
      </w:r>
      <w:proofErr w:type="spellEnd"/>
      <w:r>
        <w:rPr>
          <w:rFonts w:eastAsia="Calibri"/>
        </w:rPr>
        <w:t>/tipa operacije odobrene potpore</w:t>
      </w:r>
    </w:p>
    <w:p w:rsidR="0041138C" w:rsidRDefault="0041138C" w:rsidP="0041138C">
      <w:pPr>
        <w:numPr>
          <w:ilvl w:val="0"/>
          <w:numId w:val="19"/>
        </w:numPr>
        <w:jc w:val="both"/>
        <w:rPr>
          <w:rFonts w:eastAsia="Calibri"/>
        </w:rPr>
      </w:pPr>
      <w:r>
        <w:rPr>
          <w:rFonts w:eastAsia="Calibri"/>
        </w:rPr>
        <w:t>Ime i prezime kontakt osobe</w:t>
      </w:r>
    </w:p>
    <w:p w:rsidR="0041138C" w:rsidRDefault="0041138C" w:rsidP="0041138C">
      <w:pPr>
        <w:numPr>
          <w:ilvl w:val="0"/>
          <w:numId w:val="19"/>
        </w:numPr>
        <w:jc w:val="both"/>
        <w:rPr>
          <w:rFonts w:eastAsia="Calibri"/>
        </w:rPr>
      </w:pPr>
      <w:r>
        <w:rPr>
          <w:rFonts w:eastAsia="Calibri"/>
        </w:rPr>
        <w:t>Kontakt telefonski broj</w:t>
      </w:r>
    </w:p>
    <w:p w:rsidR="0041138C" w:rsidRDefault="0041138C" w:rsidP="0041138C">
      <w:pPr>
        <w:numPr>
          <w:ilvl w:val="0"/>
          <w:numId w:val="19"/>
        </w:numPr>
        <w:jc w:val="both"/>
        <w:rPr>
          <w:rFonts w:eastAsia="Calibri"/>
        </w:rPr>
      </w:pPr>
      <w:r>
        <w:rPr>
          <w:rFonts w:eastAsia="Calibri"/>
        </w:rPr>
        <w:t>Naziv naselja gdje se provodi projekt,</w:t>
      </w:r>
    </w:p>
    <w:p w:rsidR="0041138C" w:rsidRDefault="0041138C" w:rsidP="0041138C">
      <w:pPr>
        <w:numPr>
          <w:ilvl w:val="0"/>
          <w:numId w:val="19"/>
        </w:numPr>
        <w:jc w:val="both"/>
        <w:rPr>
          <w:rFonts w:eastAsia="Calibri"/>
        </w:rPr>
      </w:pPr>
      <w:r>
        <w:rPr>
          <w:rFonts w:eastAsia="Calibri"/>
        </w:rPr>
        <w:t>Naziv jedinice lokalne samouprave (grad ili općina) gdje se provodi projekt</w:t>
      </w:r>
    </w:p>
    <w:p w:rsidR="0041138C" w:rsidRPr="00F53EAF" w:rsidRDefault="0041138C" w:rsidP="0041138C">
      <w:pPr>
        <w:numPr>
          <w:ilvl w:val="0"/>
          <w:numId w:val="19"/>
        </w:numPr>
        <w:jc w:val="both"/>
        <w:rPr>
          <w:rFonts w:eastAsia="Calibri"/>
        </w:rPr>
      </w:pPr>
      <w:r>
        <w:rPr>
          <w:rFonts w:eastAsia="Calibri"/>
        </w:rPr>
        <w:t>Naziv jedinice regionalne samouprave (županije) gdje se provodi projekt.</w:t>
      </w:r>
    </w:p>
    <w:p w:rsidR="0041138C" w:rsidRDefault="0041138C" w:rsidP="0041138C">
      <w:pPr>
        <w:jc w:val="both"/>
        <w:rPr>
          <w:rFonts w:eastAsia="Calibri"/>
        </w:rPr>
      </w:pPr>
    </w:p>
    <w:p w:rsidR="0041138C" w:rsidRDefault="0041138C" w:rsidP="0041138C">
      <w:pPr>
        <w:jc w:val="both"/>
        <w:rPr>
          <w:rFonts w:eastAsia="Calibri"/>
        </w:rPr>
      </w:pPr>
      <w:r>
        <w:rPr>
          <w:rFonts w:eastAsia="Calibri"/>
        </w:rPr>
        <w:t>U slučaju neispunjenja zahtjeva strukture i sadržaja članka i fotografija, naručitelj ima pravo uz obrazloženje odbiti dostavljeni materijal, te od izvršitelja zahtjeva izradu i dostavu novog.</w:t>
      </w:r>
    </w:p>
    <w:p w:rsidR="00F05164" w:rsidRDefault="00F05164" w:rsidP="0041138C">
      <w:pPr>
        <w:jc w:val="both"/>
        <w:rPr>
          <w:rFonts w:eastAsia="Calibri"/>
        </w:rPr>
      </w:pPr>
    </w:p>
    <w:p w:rsidR="00F05164" w:rsidRPr="00B71B72" w:rsidRDefault="00F05164" w:rsidP="00F05164">
      <w:pPr>
        <w:jc w:val="both"/>
        <w:rPr>
          <w:rFonts w:eastAsia="Calibri"/>
          <w:color w:val="FF0000"/>
        </w:rPr>
      </w:pPr>
      <w:r w:rsidRPr="00F05164">
        <w:rPr>
          <w:rFonts w:eastAsia="Calibri"/>
          <w:u w:val="single"/>
        </w:rPr>
        <w:t>Napomena:</w:t>
      </w:r>
      <w:r w:rsidRPr="00F05164">
        <w:rPr>
          <w:rFonts w:eastAsia="Calibri"/>
        </w:rPr>
        <w:t xml:space="preserve"> Izvršitelj ne smije koristiti ranije objavljene uspješne priče dostupne na mrežnim stranicama Programa ruralnog razvoja </w:t>
      </w:r>
      <w:hyperlink r:id="rId13" w:history="1">
        <w:r w:rsidRPr="00F05164">
          <w:rPr>
            <w:rStyle w:val="Hiperveza"/>
            <w:rFonts w:eastAsia="Calibri"/>
            <w:color w:val="auto"/>
          </w:rPr>
          <w:t>(</w:t>
        </w:r>
        <w:r w:rsidRPr="00BD12BB">
          <w:rPr>
            <w:rStyle w:val="Hiperveza"/>
            <w:rFonts w:eastAsia="Calibri"/>
          </w:rPr>
          <w:t>ruralnirazvoj.hr/</w:t>
        </w:r>
        <w:proofErr w:type="spellStart"/>
        <w:r w:rsidRPr="00BD12BB">
          <w:rPr>
            <w:rStyle w:val="Hiperveza"/>
            <w:rFonts w:eastAsia="Calibri"/>
          </w:rPr>
          <w:t>uspjesne-price</w:t>
        </w:r>
        <w:proofErr w:type="spellEnd"/>
        <w:r w:rsidRPr="00BD12BB">
          <w:rPr>
            <w:rStyle w:val="Hiperveza"/>
            <w:rFonts w:eastAsia="Calibri"/>
          </w:rPr>
          <w:t>/</w:t>
        </w:r>
      </w:hyperlink>
      <w:r w:rsidRPr="00F05164">
        <w:rPr>
          <w:rFonts w:eastAsia="Calibri"/>
        </w:rPr>
        <w:t>)</w:t>
      </w:r>
      <w:r>
        <w:rPr>
          <w:rFonts w:eastAsia="Calibri"/>
        </w:rPr>
        <w:t>.</w:t>
      </w:r>
      <w:r>
        <w:rPr>
          <w:rFonts w:eastAsia="Calibri"/>
          <w:color w:val="FF0000"/>
        </w:rPr>
        <w:t xml:space="preserve"> </w:t>
      </w:r>
    </w:p>
    <w:p w:rsidR="0041138C" w:rsidRDefault="0041138C" w:rsidP="0041138C">
      <w:pPr>
        <w:pStyle w:val="Naslov1"/>
        <w:numPr>
          <w:ilvl w:val="0"/>
          <w:numId w:val="1"/>
        </w:numPr>
        <w:rPr>
          <w:lang w:eastAsia="ar-SA"/>
        </w:rPr>
      </w:pPr>
      <w:bookmarkStart w:id="17" w:name="_Toc512523638"/>
      <w:r w:rsidRPr="00FB0B51">
        <w:rPr>
          <w:lang w:eastAsia="ar-SA"/>
        </w:rPr>
        <w:t>Pravna osnova i smjernice</w:t>
      </w:r>
      <w:bookmarkEnd w:id="17"/>
    </w:p>
    <w:p w:rsidR="0041138C" w:rsidRDefault="0041138C" w:rsidP="0041138C">
      <w:pPr>
        <w:spacing w:before="240" w:after="240" w:line="276" w:lineRule="auto"/>
        <w:jc w:val="both"/>
      </w:pPr>
      <w:r w:rsidRPr="007B3D15">
        <w:t>Izvršitelj, pri provedbi ovog projekta treba u potpunosti poštivati i uvažiti sve relevantne uredbe (</w:t>
      </w:r>
      <w:r>
        <w:t xml:space="preserve">1303/2013, 1305/2013, 808/2014) </w:t>
      </w:r>
      <w:r w:rsidRPr="007B3D15">
        <w:t xml:space="preserve">vezane za </w:t>
      </w:r>
      <w:r>
        <w:t>informiranje i promidžbu Programa ruralnog razvoja Republike Hrvatske za razdoblje 2014. – 2020., uključujući pravila vezana uz označavanje i vidljivost (upotreba amblema) Europske unije.</w:t>
      </w:r>
    </w:p>
    <w:p w:rsidR="0041138C" w:rsidRDefault="0041138C" w:rsidP="0041138C">
      <w:pPr>
        <w:spacing w:before="240" w:after="240" w:line="276" w:lineRule="auto"/>
        <w:jc w:val="both"/>
      </w:pPr>
      <w:r>
        <w:t>Najrelevantniji vodiči i smjernice</w:t>
      </w:r>
      <w:r w:rsidRPr="00A743E7">
        <w:t>:</w:t>
      </w:r>
    </w:p>
    <w:p w:rsidR="0041138C" w:rsidRPr="00766581" w:rsidRDefault="00F96918" w:rsidP="0041138C">
      <w:pPr>
        <w:pStyle w:val="Odlomakpopisa"/>
        <w:numPr>
          <w:ilvl w:val="0"/>
          <w:numId w:val="4"/>
        </w:numPr>
        <w:spacing w:before="240" w:after="240" w:line="276" w:lineRule="auto"/>
        <w:jc w:val="both"/>
      </w:pPr>
      <w:hyperlink r:id="rId14" w:history="1">
        <w:r w:rsidR="0041138C" w:rsidRPr="00766581">
          <w:rPr>
            <w:rStyle w:val="Hiperveza"/>
          </w:rPr>
          <w:t>Provedbena  Uredba Komisije (EU) br. 808/2014</w:t>
        </w:r>
      </w:hyperlink>
      <w:r w:rsidR="0041138C" w:rsidRPr="00766581">
        <w:t xml:space="preserve"> (Prilog III, dio 2) </w:t>
      </w:r>
    </w:p>
    <w:p w:rsidR="0041138C" w:rsidRPr="00766581" w:rsidRDefault="0041138C" w:rsidP="0041138C">
      <w:pPr>
        <w:pStyle w:val="Odlomakpopisa"/>
        <w:numPr>
          <w:ilvl w:val="0"/>
          <w:numId w:val="4"/>
        </w:numPr>
        <w:spacing w:before="240" w:after="240" w:line="276" w:lineRule="auto"/>
        <w:jc w:val="both"/>
      </w:pPr>
      <w:r w:rsidRPr="00766581">
        <w:t xml:space="preserve">Grafički vodič po europskom amblemu: </w:t>
      </w:r>
      <w:hyperlink r:id="rId15" w:history="1">
        <w:r w:rsidRPr="00766581">
          <w:rPr>
            <w:rStyle w:val="Hiperveza"/>
          </w:rPr>
          <w:t>http://publications.europa.eu/code/hr/hr-5000100.htm</w:t>
        </w:r>
      </w:hyperlink>
      <w:r w:rsidRPr="00766581">
        <w:t xml:space="preserve"> </w:t>
      </w:r>
    </w:p>
    <w:p w:rsidR="0041138C" w:rsidRPr="00766581" w:rsidRDefault="0041138C" w:rsidP="0041138C">
      <w:pPr>
        <w:pStyle w:val="Odlomakpopisa"/>
        <w:numPr>
          <w:ilvl w:val="0"/>
          <w:numId w:val="4"/>
        </w:numPr>
        <w:spacing w:before="240" w:after="240" w:line="276" w:lineRule="auto"/>
        <w:jc w:val="both"/>
      </w:pPr>
      <w:r w:rsidRPr="00766581">
        <w:t xml:space="preserve">Knjiga grafičkih standarda Programa ruralnog razvoja Republike Hrvatske za razdoblje 2014.-2020: </w:t>
      </w:r>
      <w:hyperlink r:id="rId16" w:history="1">
        <w:r w:rsidRPr="00766581">
          <w:rPr>
            <w:rStyle w:val="Hiperveza"/>
          </w:rPr>
          <w:t>https://ruralnirazvoj.hr/program/ostali-dokumenti-i-vodici/</w:t>
        </w:r>
      </w:hyperlink>
      <w:r w:rsidRPr="00766581">
        <w:t xml:space="preserve"> </w:t>
      </w:r>
    </w:p>
    <w:p w:rsidR="0041138C" w:rsidRDefault="0041138C" w:rsidP="0041138C">
      <w:pPr>
        <w:spacing w:before="240" w:after="240" w:line="276" w:lineRule="auto"/>
        <w:jc w:val="both"/>
      </w:pPr>
      <w:r>
        <w:t>Primjer označavanja vidljivosti</w:t>
      </w:r>
      <w:r>
        <w:rPr>
          <w:rStyle w:val="Referencafusnote"/>
        </w:rPr>
        <w:footnoteReference w:id="2"/>
      </w:r>
      <w:r>
        <w:t xml:space="preserve">: </w:t>
      </w:r>
    </w:p>
    <w:tbl>
      <w:tblPr>
        <w:tblW w:w="3548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3721"/>
        <w:gridCol w:w="1350"/>
      </w:tblGrid>
      <w:tr w:rsidR="0041138C" w:rsidTr="00B75AFD">
        <w:trPr>
          <w:trHeight w:val="675"/>
        </w:trPr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8C" w:rsidRDefault="0041138C" w:rsidP="00B75A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7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8C" w:rsidRDefault="0041138C" w:rsidP="00B75AFD">
            <w:pPr>
              <w:jc w:val="center"/>
              <w:rPr>
                <w:sz w:val="20"/>
                <w:szCs w:val="20"/>
                <w:lang w:val="en-US"/>
              </w:rPr>
            </w:pPr>
            <w:r w:rsidRPr="005748FC">
              <w:rPr>
                <w:noProof/>
                <w:sz w:val="20"/>
                <w:szCs w:val="20"/>
              </w:rPr>
              <w:drawing>
                <wp:inline distT="0" distB="0" distL="0" distR="0">
                  <wp:extent cx="16573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8C" w:rsidRDefault="0041138C" w:rsidP="00B75A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1138C" w:rsidTr="00B75AFD">
        <w:trPr>
          <w:trHeight w:val="225"/>
        </w:trPr>
        <w:tc>
          <w:tcPr>
            <w:tcW w:w="1052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8C" w:rsidRDefault="0041138C" w:rsidP="00B75A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8C" w:rsidRDefault="0041138C" w:rsidP="00B75A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8C" w:rsidRDefault="0041138C" w:rsidP="00B75A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1138C" w:rsidTr="00B75AFD">
        <w:trPr>
          <w:trHeight w:val="900"/>
        </w:trPr>
        <w:tc>
          <w:tcPr>
            <w:tcW w:w="105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8C" w:rsidRDefault="0041138C" w:rsidP="00B75AFD">
            <w:pPr>
              <w:jc w:val="center"/>
              <w:rPr>
                <w:sz w:val="20"/>
                <w:szCs w:val="20"/>
                <w:lang w:val="en-US"/>
              </w:rPr>
            </w:pPr>
            <w:r w:rsidRPr="005748FC">
              <w:rPr>
                <w:noProof/>
                <w:sz w:val="20"/>
                <w:szCs w:val="20"/>
              </w:rPr>
              <w:drawing>
                <wp:inline distT="0" distB="0" distL="0" distR="0">
                  <wp:extent cx="504825" cy="30480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8C" w:rsidRDefault="0041138C" w:rsidP="00B75A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SUFINANCIRANO SREDSTVIMA EUROPSKE UNIJE</w:t>
            </w:r>
          </w:p>
          <w:p w:rsidR="0041138C" w:rsidRDefault="0041138C" w:rsidP="00B75A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EUROPSKI POLJOPRIVREDNI FOND ZA RURALNI RAZVOJ: EUROPA ULAŽE U RURALNA PODRUČJA</w:t>
            </w:r>
          </w:p>
          <w:p w:rsidR="0041138C" w:rsidRDefault="0041138C" w:rsidP="00B75A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MJERA TEHNIČKA POMOĆ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8C" w:rsidRDefault="0041138C" w:rsidP="00B75AFD">
            <w:pPr>
              <w:jc w:val="center"/>
              <w:rPr>
                <w:lang w:val="en-US"/>
              </w:rPr>
            </w:pPr>
            <w:r w:rsidRPr="005748FC">
              <w:rPr>
                <w:noProof/>
                <w:sz w:val="20"/>
                <w:szCs w:val="20"/>
              </w:rPr>
              <w:drawing>
                <wp:inline distT="0" distB="0" distL="0" distR="0">
                  <wp:extent cx="514350" cy="3429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38C" w:rsidRDefault="0041138C" w:rsidP="0041138C">
      <w:pPr>
        <w:rPr>
          <w:rFonts w:eastAsia="Calibri"/>
        </w:rPr>
      </w:pPr>
    </w:p>
    <w:p w:rsidR="0041138C" w:rsidRDefault="0041138C" w:rsidP="00BA0852">
      <w:pPr>
        <w:spacing w:line="276" w:lineRule="auto"/>
        <w:jc w:val="center"/>
        <w:rPr>
          <w:b/>
          <w:i/>
          <w:sz w:val="28"/>
        </w:rPr>
      </w:pPr>
    </w:p>
    <w:sectPr w:rsidR="0041138C" w:rsidSect="0041138C">
      <w:footerReference w:type="default" r:id="rId20"/>
      <w:pgSz w:w="11906" w:h="16838"/>
      <w:pgMar w:top="937" w:right="1134" w:bottom="1134" w:left="1701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918" w:rsidRDefault="00F96918" w:rsidP="00EF66D9">
      <w:r>
        <w:separator/>
      </w:r>
    </w:p>
  </w:endnote>
  <w:endnote w:type="continuationSeparator" w:id="0">
    <w:p w:rsidR="00F96918" w:rsidRDefault="00F96918" w:rsidP="00EF66D9">
      <w:r>
        <w:continuationSeparator/>
      </w:r>
    </w:p>
  </w:endnote>
  <w:endnote w:type="continuationNotice" w:id="1">
    <w:p w:rsidR="00F96918" w:rsidRDefault="00F969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215280"/>
      <w:docPartObj>
        <w:docPartGallery w:val="Page Numbers (Bottom of Page)"/>
        <w:docPartUnique/>
      </w:docPartObj>
    </w:sdtPr>
    <w:sdtEndPr/>
    <w:sdtContent>
      <w:p w:rsidR="00F27F50" w:rsidRDefault="0058725C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7C625B2" wp14:editId="5682B0F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7F50" w:rsidRPr="0083352B" w:rsidRDefault="00E341E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83352B">
                                <w:fldChar w:fldCharType="begin"/>
                              </w:r>
                              <w:r w:rsidR="00F27F50" w:rsidRPr="0083352B">
                                <w:instrText>PAGE   \* MERGEFORMAT</w:instrText>
                              </w:r>
                              <w:r w:rsidRPr="0083352B">
                                <w:fldChar w:fldCharType="separate"/>
                              </w:r>
                              <w:r w:rsidR="00C84AF5">
                                <w:rPr>
                                  <w:noProof/>
                                </w:rPr>
                                <w:t>3</w:t>
                              </w:r>
                              <w:r w:rsidRPr="0083352B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7C625B2" id="Pravokutnik 650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F27F50" w:rsidRPr="0083352B" w:rsidRDefault="00E341E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83352B">
                          <w:fldChar w:fldCharType="begin"/>
                        </w:r>
                        <w:r w:rsidR="00F27F50" w:rsidRPr="0083352B">
                          <w:instrText>PAGE   \* MERGEFORMAT</w:instrText>
                        </w:r>
                        <w:r w:rsidRPr="0083352B">
                          <w:fldChar w:fldCharType="separate"/>
                        </w:r>
                        <w:r w:rsidR="00C84AF5">
                          <w:rPr>
                            <w:noProof/>
                          </w:rPr>
                          <w:t>3</w:t>
                        </w:r>
                        <w:r w:rsidRPr="0083352B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918" w:rsidRDefault="00F96918" w:rsidP="00EF66D9">
      <w:r>
        <w:separator/>
      </w:r>
    </w:p>
  </w:footnote>
  <w:footnote w:type="continuationSeparator" w:id="0">
    <w:p w:rsidR="00F96918" w:rsidRDefault="00F96918" w:rsidP="00EF66D9">
      <w:r>
        <w:continuationSeparator/>
      </w:r>
    </w:p>
  </w:footnote>
  <w:footnote w:type="continuationNotice" w:id="1">
    <w:p w:rsidR="00F96918" w:rsidRDefault="00F96918"/>
  </w:footnote>
  <w:footnote w:id="2">
    <w:p w:rsidR="0041138C" w:rsidRPr="008750B5" w:rsidRDefault="0041138C" w:rsidP="0041138C">
      <w:pPr>
        <w:jc w:val="both"/>
        <w:rPr>
          <w:sz w:val="20"/>
          <w:szCs w:val="20"/>
        </w:rPr>
      </w:pPr>
      <w:r w:rsidRPr="008750B5">
        <w:rPr>
          <w:rStyle w:val="Referencafusnote"/>
          <w:sz w:val="20"/>
          <w:szCs w:val="20"/>
        </w:rPr>
        <w:footnoteRef/>
      </w:r>
      <w:r w:rsidRPr="008750B5">
        <w:rPr>
          <w:sz w:val="20"/>
          <w:szCs w:val="20"/>
        </w:rPr>
        <w:t xml:space="preserve"> Primjer označavanja za aktivnosti financirane od strane Tehničke pomoći PRR RH 2014. – 2020., koji mora biti apliciran prilikom objave svakog pojedinog članka primjera dobre prakse na internetskom portalu, odnosno </w:t>
      </w:r>
      <w:proofErr w:type="spellStart"/>
      <w:r w:rsidRPr="008750B5">
        <w:rPr>
          <w:sz w:val="20"/>
          <w:szCs w:val="20"/>
        </w:rPr>
        <w:t>podstranici</w:t>
      </w:r>
      <w:proofErr w:type="spellEnd"/>
      <w:r w:rsidRPr="008750B5">
        <w:rPr>
          <w:sz w:val="20"/>
          <w:szCs w:val="20"/>
        </w:rPr>
        <w:t xml:space="preserve"> portala </w:t>
      </w:r>
      <w:proofErr w:type="spellStart"/>
      <w:r w:rsidRPr="008750B5">
        <w:rPr>
          <w:sz w:val="20"/>
          <w:szCs w:val="20"/>
        </w:rPr>
        <w:t>odabanog</w:t>
      </w:r>
      <w:proofErr w:type="spellEnd"/>
      <w:r w:rsidRPr="008750B5">
        <w:rPr>
          <w:sz w:val="20"/>
          <w:szCs w:val="20"/>
        </w:rPr>
        <w:t xml:space="preserve"> ponuditelja.  </w:t>
      </w:r>
    </w:p>
    <w:p w:rsidR="0041138C" w:rsidRDefault="0041138C" w:rsidP="0041138C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222222"/>
        <w:sz w:val="24"/>
        <w:szCs w:val="24"/>
        <w:lang w:val="en-US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222222"/>
        <w:sz w:val="24"/>
        <w:szCs w:val="24"/>
        <w:lang w:val="hr-HR"/>
      </w:rPr>
    </w:lvl>
  </w:abstractNum>
  <w:abstractNum w:abstractNumId="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6656EFA"/>
    <w:multiLevelType w:val="hybridMultilevel"/>
    <w:tmpl w:val="F8BC097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E057DEE"/>
    <w:multiLevelType w:val="multilevel"/>
    <w:tmpl w:val="C340E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EB09F3"/>
    <w:multiLevelType w:val="hybridMultilevel"/>
    <w:tmpl w:val="CD467182"/>
    <w:lvl w:ilvl="0" w:tplc="A61E66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54E63"/>
    <w:multiLevelType w:val="hybridMultilevel"/>
    <w:tmpl w:val="92DEBDFC"/>
    <w:lvl w:ilvl="0" w:tplc="BC0C9B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44FAD"/>
    <w:multiLevelType w:val="hybridMultilevel"/>
    <w:tmpl w:val="E1CAAE92"/>
    <w:lvl w:ilvl="0" w:tplc="B352F2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87B65"/>
    <w:multiLevelType w:val="hybridMultilevel"/>
    <w:tmpl w:val="248A2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93D13"/>
    <w:multiLevelType w:val="hybridMultilevel"/>
    <w:tmpl w:val="9BC68212"/>
    <w:lvl w:ilvl="0" w:tplc="4A062D3E">
      <w:start w:val="4"/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2A705150"/>
    <w:multiLevelType w:val="hybridMultilevel"/>
    <w:tmpl w:val="AB1E30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E1950"/>
    <w:multiLevelType w:val="hybridMultilevel"/>
    <w:tmpl w:val="4E9E74BE"/>
    <w:lvl w:ilvl="0" w:tplc="041A0011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5" w15:restartNumberingAfterBreak="0">
    <w:nsid w:val="2D097422"/>
    <w:multiLevelType w:val="hybridMultilevel"/>
    <w:tmpl w:val="13A0327C"/>
    <w:lvl w:ilvl="0" w:tplc="A61E6630">
      <w:start w:val="1"/>
      <w:numFmt w:val="bullet"/>
      <w:lvlText w:val="-"/>
      <w:lvlJc w:val="left"/>
      <w:pPr>
        <w:ind w:left="1597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6" w15:restartNumberingAfterBreak="0">
    <w:nsid w:val="31BC499C"/>
    <w:multiLevelType w:val="hybridMultilevel"/>
    <w:tmpl w:val="16ECC9E0"/>
    <w:lvl w:ilvl="0" w:tplc="830495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10ED1"/>
    <w:multiLevelType w:val="hybridMultilevel"/>
    <w:tmpl w:val="A0CC4486"/>
    <w:lvl w:ilvl="0" w:tplc="467A3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666E24"/>
    <w:multiLevelType w:val="hybridMultilevel"/>
    <w:tmpl w:val="6C5C915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17A6D"/>
    <w:multiLevelType w:val="hybridMultilevel"/>
    <w:tmpl w:val="E924B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35374"/>
    <w:multiLevelType w:val="hybridMultilevel"/>
    <w:tmpl w:val="A274DF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053BD"/>
    <w:multiLevelType w:val="hybridMultilevel"/>
    <w:tmpl w:val="6DCEEC94"/>
    <w:lvl w:ilvl="0" w:tplc="041A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22" w15:restartNumberingAfterBreak="0">
    <w:nsid w:val="744672E5"/>
    <w:multiLevelType w:val="hybridMultilevel"/>
    <w:tmpl w:val="129680D8"/>
    <w:lvl w:ilvl="0" w:tplc="4A062D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F6F3B"/>
    <w:multiLevelType w:val="hybridMultilevel"/>
    <w:tmpl w:val="1870D8D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F069B"/>
    <w:multiLevelType w:val="hybridMultilevel"/>
    <w:tmpl w:val="005C1EE0"/>
    <w:lvl w:ilvl="0" w:tplc="4A062D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24"/>
  </w:num>
  <w:num w:numId="5">
    <w:abstractNumId w:val="17"/>
  </w:num>
  <w:num w:numId="6">
    <w:abstractNumId w:val="18"/>
  </w:num>
  <w:num w:numId="7">
    <w:abstractNumId w:val="23"/>
  </w:num>
  <w:num w:numId="8">
    <w:abstractNumId w:val="16"/>
  </w:num>
  <w:num w:numId="9">
    <w:abstractNumId w:val="20"/>
  </w:num>
  <w:num w:numId="10">
    <w:abstractNumId w:val="12"/>
  </w:num>
  <w:num w:numId="11">
    <w:abstractNumId w:val="22"/>
  </w:num>
  <w:num w:numId="12">
    <w:abstractNumId w:val="21"/>
  </w:num>
  <w:num w:numId="13">
    <w:abstractNumId w:val="13"/>
  </w:num>
  <w:num w:numId="14">
    <w:abstractNumId w:val="10"/>
  </w:num>
  <w:num w:numId="15">
    <w:abstractNumId w:val="11"/>
  </w:num>
  <w:num w:numId="16">
    <w:abstractNumId w:val="15"/>
  </w:num>
  <w:num w:numId="17">
    <w:abstractNumId w:val="8"/>
  </w:num>
  <w:num w:numId="18">
    <w:abstractNumId w:val="9"/>
  </w:num>
  <w:num w:numId="1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0E4"/>
    <w:rsid w:val="00010E9F"/>
    <w:rsid w:val="0001755A"/>
    <w:rsid w:val="00023372"/>
    <w:rsid w:val="00025B56"/>
    <w:rsid w:val="00031CBF"/>
    <w:rsid w:val="00033656"/>
    <w:rsid w:val="000349F8"/>
    <w:rsid w:val="00036FED"/>
    <w:rsid w:val="00037DBA"/>
    <w:rsid w:val="00041017"/>
    <w:rsid w:val="00044498"/>
    <w:rsid w:val="0005230E"/>
    <w:rsid w:val="000524CF"/>
    <w:rsid w:val="000570E4"/>
    <w:rsid w:val="0006387C"/>
    <w:rsid w:val="0006459C"/>
    <w:rsid w:val="00066BB8"/>
    <w:rsid w:val="00067227"/>
    <w:rsid w:val="00071106"/>
    <w:rsid w:val="00074EC6"/>
    <w:rsid w:val="000806FB"/>
    <w:rsid w:val="00080BDD"/>
    <w:rsid w:val="00085137"/>
    <w:rsid w:val="00085BAF"/>
    <w:rsid w:val="00092238"/>
    <w:rsid w:val="00092537"/>
    <w:rsid w:val="000A2FEE"/>
    <w:rsid w:val="000A32E5"/>
    <w:rsid w:val="000A5B4B"/>
    <w:rsid w:val="000A5B63"/>
    <w:rsid w:val="000A75C4"/>
    <w:rsid w:val="000B4461"/>
    <w:rsid w:val="000C1012"/>
    <w:rsid w:val="000C6352"/>
    <w:rsid w:val="000D0FA4"/>
    <w:rsid w:val="000D2A9A"/>
    <w:rsid w:val="000E5E44"/>
    <w:rsid w:val="000E6A06"/>
    <w:rsid w:val="000F3F17"/>
    <w:rsid w:val="000F4A16"/>
    <w:rsid w:val="000F6760"/>
    <w:rsid w:val="00100FA9"/>
    <w:rsid w:val="00101056"/>
    <w:rsid w:val="001022A6"/>
    <w:rsid w:val="00112784"/>
    <w:rsid w:val="00114CA3"/>
    <w:rsid w:val="00115AB9"/>
    <w:rsid w:val="0012528F"/>
    <w:rsid w:val="00135AEE"/>
    <w:rsid w:val="00135EB8"/>
    <w:rsid w:val="0013648D"/>
    <w:rsid w:val="00140A93"/>
    <w:rsid w:val="00140FBC"/>
    <w:rsid w:val="00141F3A"/>
    <w:rsid w:val="001435B9"/>
    <w:rsid w:val="001547D6"/>
    <w:rsid w:val="00155511"/>
    <w:rsid w:val="001613AC"/>
    <w:rsid w:val="00161AE4"/>
    <w:rsid w:val="001624F4"/>
    <w:rsid w:val="00164B69"/>
    <w:rsid w:val="00171B3A"/>
    <w:rsid w:val="00175AD9"/>
    <w:rsid w:val="00180BAF"/>
    <w:rsid w:val="00180F86"/>
    <w:rsid w:val="0018424F"/>
    <w:rsid w:val="00184E88"/>
    <w:rsid w:val="001855E0"/>
    <w:rsid w:val="001977A0"/>
    <w:rsid w:val="001A351E"/>
    <w:rsid w:val="001A455B"/>
    <w:rsid w:val="001A6681"/>
    <w:rsid w:val="001B04F7"/>
    <w:rsid w:val="001B666D"/>
    <w:rsid w:val="001B6E16"/>
    <w:rsid w:val="001B7759"/>
    <w:rsid w:val="001C1E56"/>
    <w:rsid w:val="001C2AA7"/>
    <w:rsid w:val="001C3451"/>
    <w:rsid w:val="001C4AC6"/>
    <w:rsid w:val="001C4EB6"/>
    <w:rsid w:val="001C519B"/>
    <w:rsid w:val="001D1D1B"/>
    <w:rsid w:val="001D57D4"/>
    <w:rsid w:val="001E3534"/>
    <w:rsid w:val="001E7782"/>
    <w:rsid w:val="001F35D7"/>
    <w:rsid w:val="002046A4"/>
    <w:rsid w:val="00205778"/>
    <w:rsid w:val="00205E6D"/>
    <w:rsid w:val="002106DF"/>
    <w:rsid w:val="00210E24"/>
    <w:rsid w:val="00215DA7"/>
    <w:rsid w:val="002169AA"/>
    <w:rsid w:val="00221676"/>
    <w:rsid w:val="0023383B"/>
    <w:rsid w:val="00241093"/>
    <w:rsid w:val="002415CD"/>
    <w:rsid w:val="0024279E"/>
    <w:rsid w:val="00244FC6"/>
    <w:rsid w:val="00246149"/>
    <w:rsid w:val="002464F0"/>
    <w:rsid w:val="002474D5"/>
    <w:rsid w:val="00250594"/>
    <w:rsid w:val="002522E7"/>
    <w:rsid w:val="0025294C"/>
    <w:rsid w:val="00254448"/>
    <w:rsid w:val="002563F3"/>
    <w:rsid w:val="00260A57"/>
    <w:rsid w:val="00261D6B"/>
    <w:rsid w:val="0026295D"/>
    <w:rsid w:val="002652A7"/>
    <w:rsid w:val="0026750A"/>
    <w:rsid w:val="00272093"/>
    <w:rsid w:val="00273F1A"/>
    <w:rsid w:val="0027648E"/>
    <w:rsid w:val="00276525"/>
    <w:rsid w:val="0028214B"/>
    <w:rsid w:val="00284440"/>
    <w:rsid w:val="00290DC5"/>
    <w:rsid w:val="0029324C"/>
    <w:rsid w:val="00295F76"/>
    <w:rsid w:val="002A5D43"/>
    <w:rsid w:val="002A61AE"/>
    <w:rsid w:val="002A6C2A"/>
    <w:rsid w:val="002A7894"/>
    <w:rsid w:val="002A7B45"/>
    <w:rsid w:val="002B21B3"/>
    <w:rsid w:val="002B3666"/>
    <w:rsid w:val="002B3FDD"/>
    <w:rsid w:val="002B7607"/>
    <w:rsid w:val="002C1EEB"/>
    <w:rsid w:val="002C2426"/>
    <w:rsid w:val="002C429E"/>
    <w:rsid w:val="002C4E18"/>
    <w:rsid w:val="002D2D72"/>
    <w:rsid w:val="002D3969"/>
    <w:rsid w:val="002D4FE2"/>
    <w:rsid w:val="002D5964"/>
    <w:rsid w:val="002D6794"/>
    <w:rsid w:val="002E56DD"/>
    <w:rsid w:val="002E633B"/>
    <w:rsid w:val="002E75BB"/>
    <w:rsid w:val="002E75CB"/>
    <w:rsid w:val="002F43DF"/>
    <w:rsid w:val="002F6DF0"/>
    <w:rsid w:val="00302064"/>
    <w:rsid w:val="00304545"/>
    <w:rsid w:val="00310A59"/>
    <w:rsid w:val="00311126"/>
    <w:rsid w:val="00311334"/>
    <w:rsid w:val="003118D9"/>
    <w:rsid w:val="00314648"/>
    <w:rsid w:val="00315A25"/>
    <w:rsid w:val="0031787D"/>
    <w:rsid w:val="0032111F"/>
    <w:rsid w:val="00326020"/>
    <w:rsid w:val="00327119"/>
    <w:rsid w:val="0032761B"/>
    <w:rsid w:val="00332EB2"/>
    <w:rsid w:val="003335E5"/>
    <w:rsid w:val="00335969"/>
    <w:rsid w:val="00337F09"/>
    <w:rsid w:val="003423AB"/>
    <w:rsid w:val="00343F9F"/>
    <w:rsid w:val="00344395"/>
    <w:rsid w:val="00344507"/>
    <w:rsid w:val="00346287"/>
    <w:rsid w:val="00347629"/>
    <w:rsid w:val="00350187"/>
    <w:rsid w:val="00350CE3"/>
    <w:rsid w:val="00352E7F"/>
    <w:rsid w:val="00352F1D"/>
    <w:rsid w:val="00354D07"/>
    <w:rsid w:val="00357973"/>
    <w:rsid w:val="003631FC"/>
    <w:rsid w:val="0036461D"/>
    <w:rsid w:val="003736B5"/>
    <w:rsid w:val="003752EB"/>
    <w:rsid w:val="00376B69"/>
    <w:rsid w:val="00377121"/>
    <w:rsid w:val="00377EFD"/>
    <w:rsid w:val="003946E3"/>
    <w:rsid w:val="003A15A6"/>
    <w:rsid w:val="003A2DA5"/>
    <w:rsid w:val="003A55AF"/>
    <w:rsid w:val="003B2706"/>
    <w:rsid w:val="003B31D6"/>
    <w:rsid w:val="003B417F"/>
    <w:rsid w:val="003C28AB"/>
    <w:rsid w:val="003C5054"/>
    <w:rsid w:val="003D37EB"/>
    <w:rsid w:val="003D5EBE"/>
    <w:rsid w:val="003D7538"/>
    <w:rsid w:val="003E20A5"/>
    <w:rsid w:val="003E6C7B"/>
    <w:rsid w:val="003E709B"/>
    <w:rsid w:val="003E7B15"/>
    <w:rsid w:val="003F263C"/>
    <w:rsid w:val="003F2A58"/>
    <w:rsid w:val="003F7AE0"/>
    <w:rsid w:val="00401013"/>
    <w:rsid w:val="00407BA1"/>
    <w:rsid w:val="004106AA"/>
    <w:rsid w:val="0041138C"/>
    <w:rsid w:val="00413AB4"/>
    <w:rsid w:val="00415BA0"/>
    <w:rsid w:val="004219AF"/>
    <w:rsid w:val="0042210A"/>
    <w:rsid w:val="00422DFF"/>
    <w:rsid w:val="00423935"/>
    <w:rsid w:val="0042461D"/>
    <w:rsid w:val="004258BB"/>
    <w:rsid w:val="00425BEC"/>
    <w:rsid w:val="004344BF"/>
    <w:rsid w:val="00436021"/>
    <w:rsid w:val="00443ED1"/>
    <w:rsid w:val="00446346"/>
    <w:rsid w:val="004502DE"/>
    <w:rsid w:val="00454855"/>
    <w:rsid w:val="004548F4"/>
    <w:rsid w:val="00455B3D"/>
    <w:rsid w:val="00460389"/>
    <w:rsid w:val="00461A38"/>
    <w:rsid w:val="0046277D"/>
    <w:rsid w:val="004638A3"/>
    <w:rsid w:val="004732E9"/>
    <w:rsid w:val="00480A56"/>
    <w:rsid w:val="00481756"/>
    <w:rsid w:val="00497C69"/>
    <w:rsid w:val="004A149D"/>
    <w:rsid w:val="004A34C1"/>
    <w:rsid w:val="004A74BC"/>
    <w:rsid w:val="004B3A61"/>
    <w:rsid w:val="004B5ED6"/>
    <w:rsid w:val="004C375D"/>
    <w:rsid w:val="004C4931"/>
    <w:rsid w:val="004C4F44"/>
    <w:rsid w:val="004C5496"/>
    <w:rsid w:val="004C7BC8"/>
    <w:rsid w:val="004D15C5"/>
    <w:rsid w:val="004D3281"/>
    <w:rsid w:val="004D5424"/>
    <w:rsid w:val="004D7846"/>
    <w:rsid w:val="004E324C"/>
    <w:rsid w:val="004E33FF"/>
    <w:rsid w:val="004E6989"/>
    <w:rsid w:val="004E7583"/>
    <w:rsid w:val="004F3134"/>
    <w:rsid w:val="004F44AA"/>
    <w:rsid w:val="00500F34"/>
    <w:rsid w:val="005025BF"/>
    <w:rsid w:val="00503644"/>
    <w:rsid w:val="00505AE0"/>
    <w:rsid w:val="00505AEF"/>
    <w:rsid w:val="005138DE"/>
    <w:rsid w:val="00513DC8"/>
    <w:rsid w:val="00515990"/>
    <w:rsid w:val="00522E88"/>
    <w:rsid w:val="00527C51"/>
    <w:rsid w:val="0053183B"/>
    <w:rsid w:val="00532400"/>
    <w:rsid w:val="00532EA5"/>
    <w:rsid w:val="005414DE"/>
    <w:rsid w:val="00542710"/>
    <w:rsid w:val="005469D6"/>
    <w:rsid w:val="00547130"/>
    <w:rsid w:val="00550DD1"/>
    <w:rsid w:val="005574C9"/>
    <w:rsid w:val="00563440"/>
    <w:rsid w:val="00565592"/>
    <w:rsid w:val="00571940"/>
    <w:rsid w:val="005721BD"/>
    <w:rsid w:val="00577F44"/>
    <w:rsid w:val="0058725C"/>
    <w:rsid w:val="00587AB8"/>
    <w:rsid w:val="005948ED"/>
    <w:rsid w:val="00597027"/>
    <w:rsid w:val="00597705"/>
    <w:rsid w:val="005C2716"/>
    <w:rsid w:val="005C46EC"/>
    <w:rsid w:val="005C48E6"/>
    <w:rsid w:val="005E06C6"/>
    <w:rsid w:val="005E1BCF"/>
    <w:rsid w:val="005E1F39"/>
    <w:rsid w:val="005E35E9"/>
    <w:rsid w:val="005E5ADC"/>
    <w:rsid w:val="005E6FB3"/>
    <w:rsid w:val="005F17A2"/>
    <w:rsid w:val="005F3EF1"/>
    <w:rsid w:val="005F63B4"/>
    <w:rsid w:val="005F73E4"/>
    <w:rsid w:val="006012A5"/>
    <w:rsid w:val="006022B0"/>
    <w:rsid w:val="00602A02"/>
    <w:rsid w:val="00603464"/>
    <w:rsid w:val="00603C1D"/>
    <w:rsid w:val="00607F4E"/>
    <w:rsid w:val="0061298F"/>
    <w:rsid w:val="00614AB9"/>
    <w:rsid w:val="00615BEE"/>
    <w:rsid w:val="00621130"/>
    <w:rsid w:val="00623B0E"/>
    <w:rsid w:val="00624241"/>
    <w:rsid w:val="00625A2E"/>
    <w:rsid w:val="00632290"/>
    <w:rsid w:val="00634641"/>
    <w:rsid w:val="00640129"/>
    <w:rsid w:val="00642583"/>
    <w:rsid w:val="00642D58"/>
    <w:rsid w:val="006433FA"/>
    <w:rsid w:val="0064796E"/>
    <w:rsid w:val="00653236"/>
    <w:rsid w:val="006539AA"/>
    <w:rsid w:val="00673A6C"/>
    <w:rsid w:val="006744C8"/>
    <w:rsid w:val="00674AC5"/>
    <w:rsid w:val="00675F55"/>
    <w:rsid w:val="00680E04"/>
    <w:rsid w:val="00682B61"/>
    <w:rsid w:val="0069340D"/>
    <w:rsid w:val="00695BD4"/>
    <w:rsid w:val="006A3AA4"/>
    <w:rsid w:val="006A638D"/>
    <w:rsid w:val="006A7C7D"/>
    <w:rsid w:val="006D69B9"/>
    <w:rsid w:val="006D6D26"/>
    <w:rsid w:val="006D78BB"/>
    <w:rsid w:val="006F0691"/>
    <w:rsid w:val="006F602C"/>
    <w:rsid w:val="00700249"/>
    <w:rsid w:val="007015C6"/>
    <w:rsid w:val="007034CC"/>
    <w:rsid w:val="00712EC5"/>
    <w:rsid w:val="007130ED"/>
    <w:rsid w:val="00717FFB"/>
    <w:rsid w:val="00720D49"/>
    <w:rsid w:val="00722775"/>
    <w:rsid w:val="007236A5"/>
    <w:rsid w:val="00724A0D"/>
    <w:rsid w:val="007271B1"/>
    <w:rsid w:val="00727F35"/>
    <w:rsid w:val="00731D79"/>
    <w:rsid w:val="0073268A"/>
    <w:rsid w:val="0073458E"/>
    <w:rsid w:val="007460B2"/>
    <w:rsid w:val="007479A2"/>
    <w:rsid w:val="00747C68"/>
    <w:rsid w:val="00751F91"/>
    <w:rsid w:val="007549B5"/>
    <w:rsid w:val="007567D1"/>
    <w:rsid w:val="00756C6F"/>
    <w:rsid w:val="00764ED4"/>
    <w:rsid w:val="007752AA"/>
    <w:rsid w:val="00776B9E"/>
    <w:rsid w:val="007835FF"/>
    <w:rsid w:val="00784346"/>
    <w:rsid w:val="007845EE"/>
    <w:rsid w:val="00785175"/>
    <w:rsid w:val="00787BC0"/>
    <w:rsid w:val="00790825"/>
    <w:rsid w:val="00790F4C"/>
    <w:rsid w:val="0079189E"/>
    <w:rsid w:val="00796059"/>
    <w:rsid w:val="0079635C"/>
    <w:rsid w:val="007A12DA"/>
    <w:rsid w:val="007A5055"/>
    <w:rsid w:val="007B3D15"/>
    <w:rsid w:val="007B7D74"/>
    <w:rsid w:val="007B7F4F"/>
    <w:rsid w:val="007C1377"/>
    <w:rsid w:val="007C1DDA"/>
    <w:rsid w:val="007C347C"/>
    <w:rsid w:val="007C3AAD"/>
    <w:rsid w:val="007C76E8"/>
    <w:rsid w:val="007D19B8"/>
    <w:rsid w:val="007D3BE6"/>
    <w:rsid w:val="007D5397"/>
    <w:rsid w:val="007E1489"/>
    <w:rsid w:val="007E27F3"/>
    <w:rsid w:val="007E40A5"/>
    <w:rsid w:val="007E4E71"/>
    <w:rsid w:val="007E5B5A"/>
    <w:rsid w:val="007E68DB"/>
    <w:rsid w:val="007E691D"/>
    <w:rsid w:val="007F320F"/>
    <w:rsid w:val="007F5B8B"/>
    <w:rsid w:val="007F6F15"/>
    <w:rsid w:val="00800C9E"/>
    <w:rsid w:val="00801DEA"/>
    <w:rsid w:val="0080610D"/>
    <w:rsid w:val="008150E6"/>
    <w:rsid w:val="0083352B"/>
    <w:rsid w:val="008359F9"/>
    <w:rsid w:val="008360CB"/>
    <w:rsid w:val="008420DD"/>
    <w:rsid w:val="008433B7"/>
    <w:rsid w:val="008465CF"/>
    <w:rsid w:val="00846731"/>
    <w:rsid w:val="00862CBA"/>
    <w:rsid w:val="00862CC1"/>
    <w:rsid w:val="00864684"/>
    <w:rsid w:val="00865CE4"/>
    <w:rsid w:val="008679E3"/>
    <w:rsid w:val="00867C7C"/>
    <w:rsid w:val="00870C9B"/>
    <w:rsid w:val="008750B5"/>
    <w:rsid w:val="00875B53"/>
    <w:rsid w:val="0088262E"/>
    <w:rsid w:val="0088589D"/>
    <w:rsid w:val="00890BAF"/>
    <w:rsid w:val="00894904"/>
    <w:rsid w:val="00895504"/>
    <w:rsid w:val="008A23A8"/>
    <w:rsid w:val="008B34C5"/>
    <w:rsid w:val="008B4BFA"/>
    <w:rsid w:val="008B4D59"/>
    <w:rsid w:val="008B77D0"/>
    <w:rsid w:val="008C4A95"/>
    <w:rsid w:val="008C6672"/>
    <w:rsid w:val="008D3797"/>
    <w:rsid w:val="008D3FB1"/>
    <w:rsid w:val="008D616D"/>
    <w:rsid w:val="008D6453"/>
    <w:rsid w:val="008E1EF1"/>
    <w:rsid w:val="008E2FC2"/>
    <w:rsid w:val="008E7513"/>
    <w:rsid w:val="008E7E8E"/>
    <w:rsid w:val="008F252E"/>
    <w:rsid w:val="008F4D38"/>
    <w:rsid w:val="00901121"/>
    <w:rsid w:val="00903AF5"/>
    <w:rsid w:val="009072E1"/>
    <w:rsid w:val="009204EB"/>
    <w:rsid w:val="00921AD7"/>
    <w:rsid w:val="009221BC"/>
    <w:rsid w:val="00923029"/>
    <w:rsid w:val="00933ED0"/>
    <w:rsid w:val="00936FB4"/>
    <w:rsid w:val="00942648"/>
    <w:rsid w:val="009443FE"/>
    <w:rsid w:val="00944F0C"/>
    <w:rsid w:val="00950041"/>
    <w:rsid w:val="00950438"/>
    <w:rsid w:val="00952609"/>
    <w:rsid w:val="009556CE"/>
    <w:rsid w:val="0095644D"/>
    <w:rsid w:val="0095648F"/>
    <w:rsid w:val="009616FC"/>
    <w:rsid w:val="009649F6"/>
    <w:rsid w:val="009659D6"/>
    <w:rsid w:val="0097006B"/>
    <w:rsid w:val="00974EAF"/>
    <w:rsid w:val="00983019"/>
    <w:rsid w:val="009865DF"/>
    <w:rsid w:val="00986930"/>
    <w:rsid w:val="0098728F"/>
    <w:rsid w:val="009903D0"/>
    <w:rsid w:val="00992C39"/>
    <w:rsid w:val="00993EFD"/>
    <w:rsid w:val="00995A54"/>
    <w:rsid w:val="009A057E"/>
    <w:rsid w:val="009A1338"/>
    <w:rsid w:val="009A309C"/>
    <w:rsid w:val="009B0D8F"/>
    <w:rsid w:val="009B526D"/>
    <w:rsid w:val="009C0466"/>
    <w:rsid w:val="009C15FB"/>
    <w:rsid w:val="009C1CAF"/>
    <w:rsid w:val="009C2423"/>
    <w:rsid w:val="009C6EFB"/>
    <w:rsid w:val="009D000C"/>
    <w:rsid w:val="009D51E2"/>
    <w:rsid w:val="009D79A4"/>
    <w:rsid w:val="009E02DD"/>
    <w:rsid w:val="009E2F5A"/>
    <w:rsid w:val="009E6F49"/>
    <w:rsid w:val="009F0359"/>
    <w:rsid w:val="009F3D08"/>
    <w:rsid w:val="009F5BFA"/>
    <w:rsid w:val="00A07F2E"/>
    <w:rsid w:val="00A12B2E"/>
    <w:rsid w:val="00A144D0"/>
    <w:rsid w:val="00A14DF5"/>
    <w:rsid w:val="00A159D5"/>
    <w:rsid w:val="00A15CDF"/>
    <w:rsid w:val="00A165E8"/>
    <w:rsid w:val="00A33C65"/>
    <w:rsid w:val="00A370C5"/>
    <w:rsid w:val="00A451D6"/>
    <w:rsid w:val="00A463D9"/>
    <w:rsid w:val="00A502AA"/>
    <w:rsid w:val="00A550FE"/>
    <w:rsid w:val="00A626DB"/>
    <w:rsid w:val="00A62BF3"/>
    <w:rsid w:val="00A64EF3"/>
    <w:rsid w:val="00A66699"/>
    <w:rsid w:val="00A7093B"/>
    <w:rsid w:val="00A71F93"/>
    <w:rsid w:val="00A743E7"/>
    <w:rsid w:val="00A81B1E"/>
    <w:rsid w:val="00A82763"/>
    <w:rsid w:val="00A83A4B"/>
    <w:rsid w:val="00A8521D"/>
    <w:rsid w:val="00A8711A"/>
    <w:rsid w:val="00A95DB5"/>
    <w:rsid w:val="00A964FB"/>
    <w:rsid w:val="00A968D3"/>
    <w:rsid w:val="00A977A5"/>
    <w:rsid w:val="00AA375F"/>
    <w:rsid w:val="00AA41CA"/>
    <w:rsid w:val="00AA4C4F"/>
    <w:rsid w:val="00AA4CB6"/>
    <w:rsid w:val="00AB0BD7"/>
    <w:rsid w:val="00AB2D83"/>
    <w:rsid w:val="00AC274F"/>
    <w:rsid w:val="00AC6BBE"/>
    <w:rsid w:val="00AC79C2"/>
    <w:rsid w:val="00AC7DDD"/>
    <w:rsid w:val="00AD1080"/>
    <w:rsid w:val="00AD1AB7"/>
    <w:rsid w:val="00AD4124"/>
    <w:rsid w:val="00AD44FA"/>
    <w:rsid w:val="00AD5748"/>
    <w:rsid w:val="00AD752D"/>
    <w:rsid w:val="00AF279F"/>
    <w:rsid w:val="00AF2ACE"/>
    <w:rsid w:val="00AF6C38"/>
    <w:rsid w:val="00AF6E3B"/>
    <w:rsid w:val="00B01B29"/>
    <w:rsid w:val="00B06A72"/>
    <w:rsid w:val="00B06D9C"/>
    <w:rsid w:val="00B127C8"/>
    <w:rsid w:val="00B15594"/>
    <w:rsid w:val="00B165A4"/>
    <w:rsid w:val="00B16B58"/>
    <w:rsid w:val="00B24705"/>
    <w:rsid w:val="00B270C3"/>
    <w:rsid w:val="00B30D00"/>
    <w:rsid w:val="00B36BBD"/>
    <w:rsid w:val="00B40B69"/>
    <w:rsid w:val="00B435B7"/>
    <w:rsid w:val="00B444D9"/>
    <w:rsid w:val="00B4508F"/>
    <w:rsid w:val="00B46B19"/>
    <w:rsid w:val="00B5517D"/>
    <w:rsid w:val="00B55329"/>
    <w:rsid w:val="00B56514"/>
    <w:rsid w:val="00B5742A"/>
    <w:rsid w:val="00B5751F"/>
    <w:rsid w:val="00B62DC5"/>
    <w:rsid w:val="00B652F0"/>
    <w:rsid w:val="00B66CD6"/>
    <w:rsid w:val="00B71B72"/>
    <w:rsid w:val="00B71F7C"/>
    <w:rsid w:val="00B7247B"/>
    <w:rsid w:val="00B72BEF"/>
    <w:rsid w:val="00B84B67"/>
    <w:rsid w:val="00B8641B"/>
    <w:rsid w:val="00B90985"/>
    <w:rsid w:val="00B94F09"/>
    <w:rsid w:val="00B9565A"/>
    <w:rsid w:val="00B968C0"/>
    <w:rsid w:val="00BA0852"/>
    <w:rsid w:val="00BA4326"/>
    <w:rsid w:val="00BA6025"/>
    <w:rsid w:val="00BB4819"/>
    <w:rsid w:val="00BC66DB"/>
    <w:rsid w:val="00BD23DF"/>
    <w:rsid w:val="00BD7BD0"/>
    <w:rsid w:val="00BE0562"/>
    <w:rsid w:val="00BE36AB"/>
    <w:rsid w:val="00BE3CB4"/>
    <w:rsid w:val="00BE4CB2"/>
    <w:rsid w:val="00BE7CB2"/>
    <w:rsid w:val="00BF1C20"/>
    <w:rsid w:val="00BF329A"/>
    <w:rsid w:val="00BF4FDE"/>
    <w:rsid w:val="00C00419"/>
    <w:rsid w:val="00C03FCE"/>
    <w:rsid w:val="00C066B0"/>
    <w:rsid w:val="00C104E8"/>
    <w:rsid w:val="00C11FAA"/>
    <w:rsid w:val="00C1234D"/>
    <w:rsid w:val="00C147B8"/>
    <w:rsid w:val="00C14E29"/>
    <w:rsid w:val="00C17F02"/>
    <w:rsid w:val="00C214E5"/>
    <w:rsid w:val="00C226A5"/>
    <w:rsid w:val="00C232FE"/>
    <w:rsid w:val="00C23D1D"/>
    <w:rsid w:val="00C275F9"/>
    <w:rsid w:val="00C31943"/>
    <w:rsid w:val="00C31960"/>
    <w:rsid w:val="00C3196A"/>
    <w:rsid w:val="00C3251C"/>
    <w:rsid w:val="00C3339F"/>
    <w:rsid w:val="00C41C9C"/>
    <w:rsid w:val="00C42BF1"/>
    <w:rsid w:val="00C53DAE"/>
    <w:rsid w:val="00C55733"/>
    <w:rsid w:val="00C55900"/>
    <w:rsid w:val="00C574AB"/>
    <w:rsid w:val="00C600AE"/>
    <w:rsid w:val="00C65308"/>
    <w:rsid w:val="00C70D8E"/>
    <w:rsid w:val="00C763B6"/>
    <w:rsid w:val="00C77522"/>
    <w:rsid w:val="00C831A7"/>
    <w:rsid w:val="00C84AF5"/>
    <w:rsid w:val="00C9412B"/>
    <w:rsid w:val="00CA33C7"/>
    <w:rsid w:val="00CA7F3A"/>
    <w:rsid w:val="00CB01E3"/>
    <w:rsid w:val="00CB1DB5"/>
    <w:rsid w:val="00CB23D9"/>
    <w:rsid w:val="00CB697A"/>
    <w:rsid w:val="00CC09D3"/>
    <w:rsid w:val="00CC09FB"/>
    <w:rsid w:val="00CC4A5E"/>
    <w:rsid w:val="00CC4D4D"/>
    <w:rsid w:val="00CD3944"/>
    <w:rsid w:val="00CD6754"/>
    <w:rsid w:val="00CE44CE"/>
    <w:rsid w:val="00CF12B8"/>
    <w:rsid w:val="00CF1E63"/>
    <w:rsid w:val="00CF6379"/>
    <w:rsid w:val="00CF6A56"/>
    <w:rsid w:val="00CF7F2E"/>
    <w:rsid w:val="00D006DC"/>
    <w:rsid w:val="00D015BA"/>
    <w:rsid w:val="00D028EA"/>
    <w:rsid w:val="00D0395C"/>
    <w:rsid w:val="00D179E9"/>
    <w:rsid w:val="00D2337C"/>
    <w:rsid w:val="00D246FF"/>
    <w:rsid w:val="00D24F95"/>
    <w:rsid w:val="00D25CC2"/>
    <w:rsid w:val="00D31448"/>
    <w:rsid w:val="00D34A1C"/>
    <w:rsid w:val="00D34CFA"/>
    <w:rsid w:val="00D36AED"/>
    <w:rsid w:val="00D373FD"/>
    <w:rsid w:val="00D40934"/>
    <w:rsid w:val="00D52B42"/>
    <w:rsid w:val="00D570D4"/>
    <w:rsid w:val="00D622F9"/>
    <w:rsid w:val="00D6692F"/>
    <w:rsid w:val="00D731F9"/>
    <w:rsid w:val="00D76F96"/>
    <w:rsid w:val="00D86B5F"/>
    <w:rsid w:val="00D8791F"/>
    <w:rsid w:val="00D91494"/>
    <w:rsid w:val="00DA512D"/>
    <w:rsid w:val="00DB0A81"/>
    <w:rsid w:val="00DB1655"/>
    <w:rsid w:val="00DB2B45"/>
    <w:rsid w:val="00DB3522"/>
    <w:rsid w:val="00DB55FF"/>
    <w:rsid w:val="00DB6B93"/>
    <w:rsid w:val="00DD3912"/>
    <w:rsid w:val="00DD5FBE"/>
    <w:rsid w:val="00DD7B4F"/>
    <w:rsid w:val="00DE6DD0"/>
    <w:rsid w:val="00DF030A"/>
    <w:rsid w:val="00DF073C"/>
    <w:rsid w:val="00DF1733"/>
    <w:rsid w:val="00DF37F5"/>
    <w:rsid w:val="00DF43E7"/>
    <w:rsid w:val="00DF47AB"/>
    <w:rsid w:val="00DF5AEF"/>
    <w:rsid w:val="00E02666"/>
    <w:rsid w:val="00E12505"/>
    <w:rsid w:val="00E12536"/>
    <w:rsid w:val="00E12711"/>
    <w:rsid w:val="00E17891"/>
    <w:rsid w:val="00E17E38"/>
    <w:rsid w:val="00E205A9"/>
    <w:rsid w:val="00E23894"/>
    <w:rsid w:val="00E2393C"/>
    <w:rsid w:val="00E255BC"/>
    <w:rsid w:val="00E27FE3"/>
    <w:rsid w:val="00E31290"/>
    <w:rsid w:val="00E341ED"/>
    <w:rsid w:val="00E357E6"/>
    <w:rsid w:val="00E40BE4"/>
    <w:rsid w:val="00E44817"/>
    <w:rsid w:val="00E461DA"/>
    <w:rsid w:val="00E529C6"/>
    <w:rsid w:val="00E52DE5"/>
    <w:rsid w:val="00E542F1"/>
    <w:rsid w:val="00E63B22"/>
    <w:rsid w:val="00E76370"/>
    <w:rsid w:val="00E76AA0"/>
    <w:rsid w:val="00E77D66"/>
    <w:rsid w:val="00E80C24"/>
    <w:rsid w:val="00E965FA"/>
    <w:rsid w:val="00EA5225"/>
    <w:rsid w:val="00EA5902"/>
    <w:rsid w:val="00EA7585"/>
    <w:rsid w:val="00EB09EA"/>
    <w:rsid w:val="00EB1005"/>
    <w:rsid w:val="00EB3FCD"/>
    <w:rsid w:val="00EB50E8"/>
    <w:rsid w:val="00EB5CCF"/>
    <w:rsid w:val="00EB7234"/>
    <w:rsid w:val="00ED0779"/>
    <w:rsid w:val="00ED4037"/>
    <w:rsid w:val="00EE12FA"/>
    <w:rsid w:val="00EE461C"/>
    <w:rsid w:val="00EF24BC"/>
    <w:rsid w:val="00EF256D"/>
    <w:rsid w:val="00EF66D9"/>
    <w:rsid w:val="00EF7913"/>
    <w:rsid w:val="00EF7B60"/>
    <w:rsid w:val="00F048D5"/>
    <w:rsid w:val="00F05164"/>
    <w:rsid w:val="00F05196"/>
    <w:rsid w:val="00F10D8D"/>
    <w:rsid w:val="00F20839"/>
    <w:rsid w:val="00F25EC5"/>
    <w:rsid w:val="00F27F50"/>
    <w:rsid w:val="00F318AC"/>
    <w:rsid w:val="00F32710"/>
    <w:rsid w:val="00F338C3"/>
    <w:rsid w:val="00F3630B"/>
    <w:rsid w:val="00F375A4"/>
    <w:rsid w:val="00F37A56"/>
    <w:rsid w:val="00F4246C"/>
    <w:rsid w:val="00F43033"/>
    <w:rsid w:val="00F45367"/>
    <w:rsid w:val="00F55DE9"/>
    <w:rsid w:val="00F574A7"/>
    <w:rsid w:val="00F62325"/>
    <w:rsid w:val="00F705CC"/>
    <w:rsid w:val="00F73771"/>
    <w:rsid w:val="00F7437C"/>
    <w:rsid w:val="00F74E25"/>
    <w:rsid w:val="00F80841"/>
    <w:rsid w:val="00F80EE3"/>
    <w:rsid w:val="00F86921"/>
    <w:rsid w:val="00F908A4"/>
    <w:rsid w:val="00F9221B"/>
    <w:rsid w:val="00F92CF0"/>
    <w:rsid w:val="00F93489"/>
    <w:rsid w:val="00F9351E"/>
    <w:rsid w:val="00F941E0"/>
    <w:rsid w:val="00F94785"/>
    <w:rsid w:val="00F94FBD"/>
    <w:rsid w:val="00F9574F"/>
    <w:rsid w:val="00F96918"/>
    <w:rsid w:val="00FA1141"/>
    <w:rsid w:val="00FA2491"/>
    <w:rsid w:val="00FA346F"/>
    <w:rsid w:val="00FB0B51"/>
    <w:rsid w:val="00FB238E"/>
    <w:rsid w:val="00FB271D"/>
    <w:rsid w:val="00FB2E7B"/>
    <w:rsid w:val="00FB342E"/>
    <w:rsid w:val="00FB6A66"/>
    <w:rsid w:val="00FC3F9D"/>
    <w:rsid w:val="00FC6618"/>
    <w:rsid w:val="00FC7906"/>
    <w:rsid w:val="00FD0994"/>
    <w:rsid w:val="00FD4668"/>
    <w:rsid w:val="00FE1E6C"/>
    <w:rsid w:val="00FE2963"/>
    <w:rsid w:val="00FE4AC4"/>
    <w:rsid w:val="00FE6A33"/>
    <w:rsid w:val="00FE788F"/>
    <w:rsid w:val="00FF00B0"/>
    <w:rsid w:val="00FF227C"/>
    <w:rsid w:val="00FF3F7A"/>
    <w:rsid w:val="00FF4C7B"/>
    <w:rsid w:val="00FF4F46"/>
    <w:rsid w:val="00F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7E147"/>
  <w15:docId w15:val="{D8D63AEC-FE2F-46A2-9824-801BBE0A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61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B0B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471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1D6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61D6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StyleHeading1Arial11ptNotBoldLeft">
    <w:name w:val="Style Heading 1 + Arial 11 pt Not Bold Left"/>
    <w:basedOn w:val="Naslov1"/>
    <w:rsid w:val="00261D6B"/>
    <w:pPr>
      <w:keepLines w:val="0"/>
      <w:tabs>
        <w:tab w:val="num" w:pos="405"/>
      </w:tabs>
      <w:spacing w:before="0"/>
      <w:ind w:left="405" w:hanging="405"/>
    </w:pPr>
    <w:rPr>
      <w:rFonts w:ascii="Arial" w:eastAsia="Times New Roman" w:hAnsi="Arial" w:cs="Times New Roman"/>
      <w:bCs w:val="0"/>
      <w:color w:val="auto"/>
      <w:sz w:val="24"/>
      <w:szCs w:val="20"/>
      <w:lang w:val="x-none" w:eastAsia="en-US"/>
    </w:rPr>
  </w:style>
  <w:style w:type="character" w:styleId="Referencakomentara">
    <w:name w:val="annotation reference"/>
    <w:uiPriority w:val="99"/>
    <w:semiHidden/>
    <w:unhideWhenUsed/>
    <w:rsid w:val="00261D6B"/>
    <w:rPr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261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1D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D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C03FC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3FC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03FCE"/>
    <w:rPr>
      <w:color w:val="800080" w:themeColor="followed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14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14E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fusnote">
    <w:name w:val="footnote text"/>
    <w:aliases w:val="Footnote Text Char,Footnote Text Char Char Char,Footnote Text Char Char,Fußnote,Podrozdział,Footnote,Sprotna opomba - besedilo Znak1,Sprotna opomba - besedilo Znak Znak2,Sprotna opomba - besedilo Znak1 Znak Znak1"/>
    <w:basedOn w:val="Normal"/>
    <w:link w:val="TekstfusnoteChar"/>
    <w:uiPriority w:val="99"/>
    <w:unhideWhenUsed/>
    <w:rsid w:val="00EF66D9"/>
    <w:rPr>
      <w:sz w:val="20"/>
      <w:szCs w:val="20"/>
    </w:rPr>
  </w:style>
  <w:style w:type="character" w:customStyle="1" w:styleId="TekstfusnoteChar">
    <w:name w:val="Tekst fusnote Char"/>
    <w:aliases w:val="Footnote Text Char Char1,Footnote Text Char Char Char Char,Footnote Text Char Char Char1,Fußnote Char,Podrozdział Char,Footnote Char,Sprotna opomba - besedilo Znak1 Char,Sprotna opomba - besedilo Znak Znak2 Char"/>
    <w:basedOn w:val="Zadanifontodlomka"/>
    <w:link w:val="Tekstfusnote"/>
    <w:uiPriority w:val="99"/>
    <w:rsid w:val="00EF66D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aliases w:val="BVI fnr"/>
    <w:basedOn w:val="Zadanifontodlomka"/>
    <w:uiPriority w:val="99"/>
    <w:unhideWhenUsed/>
    <w:rsid w:val="00EF66D9"/>
    <w:rPr>
      <w:vertAlign w:val="superscript"/>
    </w:rPr>
  </w:style>
  <w:style w:type="character" w:customStyle="1" w:styleId="OdlomakpopisaChar">
    <w:name w:val="Odlomak popisa Char"/>
    <w:link w:val="Odlomakpopisa"/>
    <w:uiPriority w:val="34"/>
    <w:locked/>
    <w:rsid w:val="00FE1E6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C34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347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C34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347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B0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649F6"/>
    <w:pPr>
      <w:spacing w:line="276" w:lineRule="auto"/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785175"/>
    <w:pPr>
      <w:tabs>
        <w:tab w:val="left" w:pos="480"/>
        <w:tab w:val="right" w:leader="dot" w:pos="9061"/>
      </w:tabs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9649F6"/>
    <w:pPr>
      <w:spacing w:after="100"/>
      <w:ind w:left="240"/>
    </w:pPr>
  </w:style>
  <w:style w:type="character" w:customStyle="1" w:styleId="Naslov3Char">
    <w:name w:val="Naslov 3 Char"/>
    <w:basedOn w:val="Zadanifontodlomka"/>
    <w:link w:val="Naslov3"/>
    <w:uiPriority w:val="9"/>
    <w:rsid w:val="005471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756C6F"/>
    <w:pPr>
      <w:tabs>
        <w:tab w:val="left" w:pos="1320"/>
        <w:tab w:val="right" w:leader="dot" w:pos="9061"/>
      </w:tabs>
      <w:spacing w:after="100"/>
      <w:ind w:left="480"/>
    </w:pPr>
  </w:style>
  <w:style w:type="paragraph" w:styleId="Revizija">
    <w:name w:val="Revision"/>
    <w:hidden/>
    <w:uiPriority w:val="99"/>
    <w:semiHidden/>
    <w:rsid w:val="00DB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A6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3">
    <w:name w:val="Light List Accent 3"/>
    <w:basedOn w:val="Obinatablica"/>
    <w:uiPriority w:val="61"/>
    <w:rsid w:val="005414DE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osjenanje-Isticanje3">
    <w:name w:val="Light Shading Accent 3"/>
    <w:basedOn w:val="Obinatablica"/>
    <w:uiPriority w:val="60"/>
    <w:rsid w:val="005414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05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uralnirazvoj.hr/uspjesne-price/" TargetMode="Externa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prr.promocija@mps.hr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ruralnirazvoj.hr/program/ostali-dokumenti-i-vodici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publications.europa.eu/code/hr/hr-5000100.htm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ur-lex.europa.eu/legal-content/HR/TXT/?uri=CELEX%3A32014R080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98d339c6-992e-458e-9252-5519fe3a33d0">FNCFK7HY4YET-1576179122-54795</_dlc_DocId>
    <_dlc_DocIdUrl xmlns="98d339c6-992e-458e-9252-5519fe3a33d0">
      <Url>https://o365mps.sharepoint.com/sites/MPS/RURAL/SHPPPRR/TA/_layouts/15/DocIdRedir.aspx?ID=FNCFK7HY4YET-1576179122-54795</Url>
      <Description>FNCFK7HY4YET-1576179122-54795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BBA98CCDD2024D9A42E67886CAE8FA" ma:contentTypeVersion="12" ma:contentTypeDescription="Stvaranje novog dokumenta." ma:contentTypeScope="" ma:versionID="b5ce95d81090ac1b95dc9e97df040db1">
  <xsd:schema xmlns:xsd="http://www.w3.org/2001/XMLSchema" xmlns:xs="http://www.w3.org/2001/XMLSchema" xmlns:p="http://schemas.microsoft.com/office/2006/metadata/properties" xmlns:ns2="9bbc8d97-78b1-44a8-b8d5-f3ff63920264" xmlns:ns3="98d339c6-992e-458e-9252-5519fe3a33d0" xmlns:ns4="d75535cd-3a2b-4a90-9cf6-4931fa088e90" targetNamespace="http://schemas.microsoft.com/office/2006/metadata/properties" ma:root="true" ma:fieldsID="168fdac5fd3b0b2604ab82ac51cf9d64" ns2:_="" ns3:_="" ns4:_="">
    <xsd:import namespace="9bbc8d97-78b1-44a8-b8d5-f3ff63920264"/>
    <xsd:import namespace="98d339c6-992e-458e-9252-5519fe3a33d0"/>
    <xsd:import namespace="d75535cd-3a2b-4a90-9cf6-4931fa088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8d97-78b1-44a8-b8d5-f3ff63920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5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535cd-3a2b-4a90-9cf6-4931fa088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A472-0784-46C6-BD3A-9FDDBD150A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459E6E-33ED-4E0F-8E6C-682131F08AF9}">
  <ds:schemaRefs>
    <ds:schemaRef ds:uri="http://schemas.microsoft.com/office/2006/metadata/properties"/>
    <ds:schemaRef ds:uri="98d339c6-992e-458e-9252-5519fe3a33d0"/>
  </ds:schemaRefs>
</ds:datastoreItem>
</file>

<file path=customXml/itemProps3.xml><?xml version="1.0" encoding="utf-8"?>
<ds:datastoreItem xmlns:ds="http://schemas.openxmlformats.org/officeDocument/2006/customXml" ds:itemID="{836C7B45-5D6E-4DF3-97E8-C0B9E68B1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c8d97-78b1-44a8-b8d5-f3ff63920264"/>
    <ds:schemaRef ds:uri="98d339c6-992e-458e-9252-5519fe3a33d0"/>
    <ds:schemaRef ds:uri="d75535cd-3a2b-4a90-9cf6-4931fa088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58D19F-E4D5-41E0-BBBF-2A40E1E6B0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54C1AC-369D-4E62-957C-16B8A613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Kraljević</dc:creator>
  <cp:lastModifiedBy>Jelena Kraljević</cp:lastModifiedBy>
  <cp:revision>3</cp:revision>
  <cp:lastPrinted>2018-04-27T08:46:00Z</cp:lastPrinted>
  <dcterms:created xsi:type="dcterms:W3CDTF">2021-06-09T06:47:00Z</dcterms:created>
  <dcterms:modified xsi:type="dcterms:W3CDTF">2021-06-15T11:01:00Z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0x01010028BBA98CCDD2024D9A42E67886CAE8FA</vt:lpwstr>
  </property>
  <property fmtid="{D5CDD505-2E9C-101B-9397-08002B2CF9AE}" pid="3" name="_dlc_DocIdItemGuid">
    <vt:lpwstr>2a030cc1-3e50-435b-a7d2-389a42498cef</vt:lpwstr>
  </property>
</Properties>
</file>