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2C" w:rsidRPr="006A2BD8" w:rsidRDefault="0046052C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>
        <w:rPr>
          <w:b/>
          <w:lang w:eastAsia="x-none"/>
        </w:rPr>
        <w:t>PRILOG VII – KRITERIJI EKONOMSKI NAJPOVOLJNIJE PONUDE (ENP)</w:t>
      </w:r>
    </w:p>
    <w:p w:rsidR="0046052C" w:rsidRPr="009652CE" w:rsidRDefault="0046052C" w:rsidP="0046052C">
      <w:pPr>
        <w:spacing w:before="56"/>
      </w:pPr>
    </w:p>
    <w:p w:rsidR="0046052C" w:rsidRDefault="0046052C" w:rsidP="0046052C">
      <w:pPr>
        <w:spacing w:before="56"/>
        <w:jc w:val="both"/>
      </w:pPr>
    </w:p>
    <w:p w:rsidR="0046052C" w:rsidRPr="00356D07" w:rsidRDefault="0046052C" w:rsidP="0046052C">
      <w:pPr>
        <w:spacing w:before="56"/>
        <w:jc w:val="both"/>
        <w:rPr>
          <w:b/>
        </w:rPr>
      </w:pPr>
      <w:r w:rsidRPr="00356D07">
        <w:t xml:space="preserve">Kriterij za odabir ponude je </w:t>
      </w:r>
      <w:r w:rsidRPr="00356D07">
        <w:rPr>
          <w:b/>
        </w:rPr>
        <w:t>ekonomski najpovoljnija ponuda (ENP).</w:t>
      </w:r>
    </w:p>
    <w:p w:rsidR="0046052C" w:rsidRPr="00356D07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>Kriteriji ekonomski najpovoljnije ponude redom su navedeni prema važnosti i udjelu u konačnom izračunu.</w:t>
      </w:r>
    </w:p>
    <w:p w:rsidR="0046052C" w:rsidRPr="00356D07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>Najpovoljnija ponuda odabrat će se na temelju kriterija ekonomski najpovoljnije ponude, koja je sastavljena</w:t>
      </w:r>
      <w:r w:rsidRPr="00356D07">
        <w:rPr>
          <w:rFonts w:eastAsia="Calibri"/>
          <w:spacing w:val="-12"/>
          <w:lang w:bidi="hr-HR"/>
        </w:rPr>
        <w:t xml:space="preserve"> </w:t>
      </w:r>
      <w:r w:rsidRPr="00356D07">
        <w:rPr>
          <w:rFonts w:eastAsia="Calibri"/>
          <w:lang w:bidi="hr-HR"/>
        </w:rPr>
        <w:t>od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lang w:bidi="hr-HR"/>
        </w:rPr>
        <w:t>dobivenih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lang w:bidi="hr-HR"/>
        </w:rPr>
        <w:t>bodova</w:t>
      </w:r>
      <w:r w:rsidRPr="00356D07">
        <w:rPr>
          <w:rFonts w:eastAsia="Calibri"/>
          <w:spacing w:val="-12"/>
          <w:lang w:bidi="hr-HR"/>
        </w:rPr>
        <w:t xml:space="preserve"> </w:t>
      </w:r>
      <w:r w:rsidRPr="00356D07">
        <w:rPr>
          <w:rFonts w:eastAsia="Calibri"/>
          <w:lang w:bidi="hr-HR"/>
        </w:rPr>
        <w:t>za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lang w:bidi="hr-HR"/>
        </w:rPr>
        <w:t>kriterij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u w:val="single"/>
          <w:lang w:bidi="hr-HR"/>
        </w:rPr>
        <w:t>cijena</w:t>
      </w:r>
      <w:r w:rsidRPr="00356D07">
        <w:rPr>
          <w:rFonts w:eastAsia="Calibri"/>
          <w:spacing w:val="-11"/>
          <w:u w:val="single"/>
          <w:lang w:bidi="hr-HR"/>
        </w:rPr>
        <w:t xml:space="preserve"> </w:t>
      </w:r>
      <w:r w:rsidRPr="00356D07">
        <w:rPr>
          <w:rFonts w:eastAsia="Calibri"/>
          <w:u w:val="single"/>
          <w:lang w:bidi="hr-HR"/>
        </w:rPr>
        <w:t>ponude</w:t>
      </w:r>
      <w:r w:rsidRPr="00356D07">
        <w:rPr>
          <w:rFonts w:eastAsia="Calibri"/>
          <w:spacing w:val="-10"/>
          <w:lang w:bidi="hr-HR"/>
        </w:rPr>
        <w:t xml:space="preserve"> </w:t>
      </w:r>
      <w:r w:rsidRPr="00356D07">
        <w:rPr>
          <w:rFonts w:eastAsia="Calibri"/>
          <w:lang w:bidi="hr-HR"/>
        </w:rPr>
        <w:t>i</w:t>
      </w:r>
      <w:r w:rsidRPr="00356D07">
        <w:rPr>
          <w:rFonts w:eastAsia="Calibri"/>
          <w:spacing w:val="-10"/>
          <w:lang w:bidi="hr-HR"/>
        </w:rPr>
        <w:t xml:space="preserve"> </w:t>
      </w:r>
      <w:r w:rsidRPr="00356D07">
        <w:rPr>
          <w:rFonts w:eastAsia="Calibri"/>
          <w:lang w:bidi="hr-HR"/>
        </w:rPr>
        <w:t>dobivenih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lang w:bidi="hr-HR"/>
        </w:rPr>
        <w:t>bodova</w:t>
      </w:r>
      <w:r w:rsidRPr="00356D07">
        <w:rPr>
          <w:rFonts w:eastAsia="Calibri"/>
          <w:spacing w:val="-11"/>
          <w:lang w:bidi="hr-HR"/>
        </w:rPr>
        <w:t xml:space="preserve"> </w:t>
      </w:r>
      <w:r w:rsidRPr="00356D07">
        <w:rPr>
          <w:rFonts w:eastAsia="Calibri"/>
          <w:lang w:bidi="hr-HR"/>
        </w:rPr>
        <w:t>za</w:t>
      </w:r>
      <w:r w:rsidRPr="00356D07">
        <w:rPr>
          <w:rFonts w:eastAsia="Calibri"/>
          <w:spacing w:val="-12"/>
          <w:lang w:bidi="hr-HR"/>
        </w:rPr>
        <w:t xml:space="preserve"> </w:t>
      </w:r>
      <w:r w:rsidRPr="00356D07">
        <w:rPr>
          <w:rFonts w:eastAsia="Calibri"/>
          <w:lang w:bidi="hr-HR"/>
        </w:rPr>
        <w:t>kriterij</w:t>
      </w:r>
      <w:r w:rsidRPr="00356D07">
        <w:rPr>
          <w:rFonts w:eastAsia="Calibri"/>
          <w:spacing w:val="-11"/>
          <w:u w:val="single"/>
          <w:lang w:bidi="hr-HR"/>
        </w:rPr>
        <w:t xml:space="preserve"> </w:t>
      </w:r>
      <w:r w:rsidRPr="0089064A">
        <w:rPr>
          <w:rFonts w:eastAsia="Calibri"/>
          <w:u w:val="single"/>
          <w:lang w:bidi="hr-HR"/>
        </w:rPr>
        <w:t>specifično iskustvo stručnjaka</w:t>
      </w:r>
      <w:r w:rsidRPr="0089064A">
        <w:rPr>
          <w:rFonts w:eastAsia="Calibri"/>
          <w:lang w:bidi="hr-HR"/>
        </w:rPr>
        <w:t>.</w:t>
      </w:r>
    </w:p>
    <w:p w:rsidR="0046052C" w:rsidRPr="00356D07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>Naručitelj će odabrati najpovoljniju ponudu na temelju sljedećih kriterija:</w:t>
      </w:r>
    </w:p>
    <w:p w:rsidR="0046052C" w:rsidRPr="00356D07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356D07" w:rsidTr="00B71CD6">
        <w:trPr>
          <w:trHeight w:val="626"/>
        </w:trPr>
        <w:tc>
          <w:tcPr>
            <w:tcW w:w="552" w:type="dxa"/>
            <w:shd w:val="clear" w:color="auto" w:fill="D9D9D9"/>
          </w:tcPr>
          <w:p w:rsidR="0046052C" w:rsidRPr="00356D07" w:rsidRDefault="0046052C" w:rsidP="00B71CD6">
            <w:pPr>
              <w:spacing w:before="176"/>
              <w:ind w:left="146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:rsidR="0046052C" w:rsidRPr="00356D07" w:rsidRDefault="0046052C" w:rsidP="00B71CD6">
            <w:pPr>
              <w:spacing w:before="176"/>
              <w:ind w:left="1867" w:right="1861"/>
              <w:jc w:val="center"/>
              <w:rPr>
                <w:rFonts w:eastAsia="Calibri"/>
                <w:b/>
                <w:lang w:bidi="hr-HR"/>
              </w:rPr>
            </w:pPr>
            <w:proofErr w:type="spellStart"/>
            <w:r w:rsidRPr="00356D07">
              <w:rPr>
                <w:rFonts w:eastAsia="Calibri"/>
                <w:b/>
                <w:lang w:bidi="hr-HR"/>
              </w:rPr>
              <w:t>Kriterij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46052C" w:rsidRPr="00356D07" w:rsidRDefault="0046052C" w:rsidP="00B71CD6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bidi="hr-HR"/>
              </w:rPr>
            </w:pPr>
            <w:proofErr w:type="spellStart"/>
            <w:r w:rsidRPr="00356D07">
              <w:rPr>
                <w:rFonts w:eastAsia="Calibri"/>
                <w:b/>
                <w:lang w:bidi="hr-HR"/>
              </w:rPr>
              <w:t>Maksimalni</w:t>
            </w:r>
            <w:proofErr w:type="spellEnd"/>
            <w:r w:rsidRPr="00356D07">
              <w:rPr>
                <w:rFonts w:eastAsia="Calibri"/>
                <w:b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b/>
                <w:lang w:bidi="hr-HR"/>
              </w:rPr>
              <w:t>broj</w:t>
            </w:r>
            <w:proofErr w:type="spellEnd"/>
            <w:r w:rsidRPr="00356D07">
              <w:rPr>
                <w:rFonts w:eastAsia="Calibri"/>
                <w:b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b/>
                <w:lang w:bidi="hr-HR"/>
              </w:rPr>
              <w:t>bodova</w:t>
            </w:r>
            <w:proofErr w:type="spellEnd"/>
          </w:p>
        </w:tc>
      </w:tr>
      <w:tr w:rsidR="0046052C" w:rsidRPr="00356D07" w:rsidTr="00B71CD6">
        <w:trPr>
          <w:trHeight w:val="565"/>
        </w:trPr>
        <w:tc>
          <w:tcPr>
            <w:tcW w:w="552" w:type="dxa"/>
          </w:tcPr>
          <w:p w:rsidR="0046052C" w:rsidRPr="00356D07" w:rsidRDefault="0046052C" w:rsidP="00B71CD6">
            <w:pPr>
              <w:spacing w:before="126"/>
              <w:ind w:left="191"/>
              <w:rPr>
                <w:rFonts w:eastAsia="Calibri"/>
                <w:lang w:bidi="hr-HR"/>
              </w:rPr>
            </w:pPr>
            <w:r w:rsidRPr="00356D07">
              <w:rPr>
                <w:rFonts w:eastAsia="Calibri"/>
                <w:lang w:bidi="hr-HR"/>
              </w:rPr>
              <w:t>1.</w:t>
            </w:r>
          </w:p>
        </w:tc>
        <w:tc>
          <w:tcPr>
            <w:tcW w:w="4596" w:type="dxa"/>
          </w:tcPr>
          <w:p w:rsidR="0046052C" w:rsidRPr="00356D07" w:rsidRDefault="0046052C" w:rsidP="00B71CD6">
            <w:pPr>
              <w:spacing w:before="126"/>
              <w:ind w:left="105"/>
              <w:rPr>
                <w:rFonts w:eastAsia="Calibri"/>
                <w:lang w:bidi="hr-HR"/>
              </w:rPr>
            </w:pPr>
            <w:proofErr w:type="spellStart"/>
            <w:r w:rsidRPr="00356D07">
              <w:rPr>
                <w:rFonts w:eastAsia="Calibri"/>
                <w:lang w:bidi="hr-HR"/>
              </w:rPr>
              <w:t>Cijena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ponude</w:t>
            </w:r>
            <w:proofErr w:type="spellEnd"/>
          </w:p>
        </w:tc>
        <w:tc>
          <w:tcPr>
            <w:tcW w:w="1701" w:type="dxa"/>
          </w:tcPr>
          <w:p w:rsidR="0046052C" w:rsidRPr="00356D07" w:rsidRDefault="0046052C" w:rsidP="00B71CD6">
            <w:pPr>
              <w:spacing w:before="148"/>
              <w:ind w:left="450" w:right="443"/>
              <w:jc w:val="center"/>
              <w:rPr>
                <w:rFonts w:eastAsia="Calibri"/>
                <w:lang w:bidi="hr-HR"/>
              </w:rPr>
            </w:pPr>
            <w:r w:rsidRPr="00356D07">
              <w:rPr>
                <w:rFonts w:eastAsia="Calibri"/>
                <w:lang w:bidi="hr-HR"/>
              </w:rPr>
              <w:t>90,00</w:t>
            </w:r>
          </w:p>
        </w:tc>
      </w:tr>
      <w:tr w:rsidR="0046052C" w:rsidRPr="00356D07" w:rsidTr="00B71CD6">
        <w:trPr>
          <w:trHeight w:val="566"/>
        </w:trPr>
        <w:tc>
          <w:tcPr>
            <w:tcW w:w="552" w:type="dxa"/>
          </w:tcPr>
          <w:p w:rsidR="0046052C" w:rsidRPr="00356D07" w:rsidRDefault="0046052C" w:rsidP="00B71CD6">
            <w:pPr>
              <w:spacing w:before="128"/>
              <w:ind w:left="191"/>
              <w:rPr>
                <w:rFonts w:eastAsia="Calibri"/>
                <w:lang w:bidi="hr-HR"/>
              </w:rPr>
            </w:pPr>
            <w:r w:rsidRPr="00356D07">
              <w:rPr>
                <w:rFonts w:eastAsia="Calibri"/>
                <w:lang w:bidi="hr-HR"/>
              </w:rPr>
              <w:t>2.</w:t>
            </w:r>
          </w:p>
        </w:tc>
        <w:tc>
          <w:tcPr>
            <w:tcW w:w="4596" w:type="dxa"/>
          </w:tcPr>
          <w:p w:rsidR="0046052C" w:rsidRPr="00356D07" w:rsidRDefault="0046052C" w:rsidP="00B71CD6">
            <w:pPr>
              <w:spacing w:before="128"/>
              <w:ind w:left="105"/>
              <w:rPr>
                <w:rFonts w:eastAsia="Calibri"/>
                <w:lang w:bidi="hr-HR"/>
              </w:rPr>
            </w:pPr>
            <w:proofErr w:type="spellStart"/>
            <w:r w:rsidRPr="0089064A">
              <w:rPr>
                <w:rFonts w:eastAsia="Calibri"/>
                <w:lang w:bidi="hr-HR"/>
              </w:rPr>
              <w:t>Specifično</w:t>
            </w:r>
            <w:proofErr w:type="spellEnd"/>
            <w:r w:rsidRPr="0089064A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89064A">
              <w:rPr>
                <w:rFonts w:eastAsia="Calibri"/>
                <w:lang w:bidi="hr-HR"/>
              </w:rPr>
              <w:t>iskustvo</w:t>
            </w:r>
            <w:proofErr w:type="spellEnd"/>
            <w:r w:rsidRPr="0089064A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89064A">
              <w:rPr>
                <w:rFonts w:eastAsia="Calibri"/>
                <w:lang w:bidi="hr-HR"/>
              </w:rPr>
              <w:t>stručnjaka</w:t>
            </w:r>
            <w:proofErr w:type="spellEnd"/>
          </w:p>
        </w:tc>
        <w:tc>
          <w:tcPr>
            <w:tcW w:w="1701" w:type="dxa"/>
          </w:tcPr>
          <w:p w:rsidR="0046052C" w:rsidRPr="00356D07" w:rsidRDefault="0046052C" w:rsidP="00B71CD6">
            <w:pPr>
              <w:spacing w:before="148"/>
              <w:ind w:left="450" w:right="443"/>
              <w:jc w:val="center"/>
              <w:rPr>
                <w:rFonts w:eastAsia="Calibri"/>
                <w:lang w:bidi="hr-HR"/>
              </w:rPr>
            </w:pPr>
            <w:r w:rsidRPr="00356D07">
              <w:rPr>
                <w:rFonts w:eastAsia="Calibri"/>
                <w:lang w:bidi="hr-HR"/>
              </w:rPr>
              <w:t>10,00</w:t>
            </w:r>
          </w:p>
        </w:tc>
      </w:tr>
      <w:tr w:rsidR="0046052C" w:rsidRPr="00356D07" w:rsidTr="00B71CD6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:rsidR="0046052C" w:rsidRPr="00356D07" w:rsidRDefault="0046052C" w:rsidP="00B71CD6">
            <w:pPr>
              <w:spacing w:before="157"/>
              <w:ind w:left="2096" w:right="2090"/>
              <w:jc w:val="center"/>
              <w:rPr>
                <w:rFonts w:eastAsia="Calibri"/>
                <w:b/>
                <w:lang w:bidi="hr-HR"/>
              </w:rPr>
            </w:pPr>
            <w:proofErr w:type="spellStart"/>
            <w:r w:rsidRPr="00356D07">
              <w:rPr>
                <w:rFonts w:eastAsia="Calibri"/>
                <w:b/>
                <w:lang w:bidi="hr-HR"/>
              </w:rPr>
              <w:t>Ukupno</w:t>
            </w:r>
            <w:proofErr w:type="spellEnd"/>
          </w:p>
        </w:tc>
        <w:tc>
          <w:tcPr>
            <w:tcW w:w="1701" w:type="dxa"/>
          </w:tcPr>
          <w:p w:rsidR="0046052C" w:rsidRPr="00356D07" w:rsidRDefault="0046052C" w:rsidP="00B71CD6">
            <w:pPr>
              <w:spacing w:before="176"/>
              <w:ind w:left="450" w:right="443"/>
              <w:jc w:val="center"/>
              <w:rPr>
                <w:rFonts w:eastAsia="Calibri"/>
                <w:lang w:bidi="hr-HR"/>
              </w:rPr>
            </w:pPr>
            <w:r w:rsidRPr="00356D07">
              <w:rPr>
                <w:rFonts w:eastAsia="Calibri"/>
                <w:lang w:bidi="hr-HR"/>
              </w:rPr>
              <w:t>100,00</w:t>
            </w:r>
          </w:p>
        </w:tc>
      </w:tr>
    </w:tbl>
    <w:p w:rsidR="0046052C" w:rsidRPr="00356D07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>Ekonomski najpovoljnija ponuda utvrđuje se relativnim modelom temeljem navedenih kriterija i njihovog relativnog značaja pretvorenog u bodove. Bodovi za navedene kriterije iskazuju se na dvije decimale, zaokruživanjem na više.</w:t>
      </w:r>
    </w:p>
    <w:p w:rsidR="0046052C" w:rsidRPr="00356D07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356D07">
        <w:rPr>
          <w:rFonts w:eastAsia="Calibri"/>
          <w:u w:val="single"/>
          <w:lang w:bidi="hr-HR"/>
        </w:rPr>
        <w:t>ranije</w:t>
      </w:r>
      <w:r w:rsidRPr="00356D07">
        <w:rPr>
          <w:rFonts w:eastAsia="Calibri"/>
          <w:lang w:bidi="hr-HR"/>
        </w:rPr>
        <w:t>.</w:t>
      </w:r>
    </w:p>
    <w:p w:rsidR="0046052C" w:rsidRPr="00356D07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356D07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356D07">
        <w:rPr>
          <w:rFonts w:eastAsia="Calibri"/>
          <w:lang w:bidi="hr-HR"/>
        </w:rPr>
        <w:t>Ekonomski najpovoljnija ponuda je ona ponuda koja ostvari najviše bodova.</w:t>
      </w:r>
    </w:p>
    <w:p w:rsidR="0046052C" w:rsidRPr="00356D07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>Izračun ekonomski najpovoljnije ponude prema formuli:</w:t>
      </w:r>
    </w:p>
    <w:p w:rsidR="0046052C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:rsidR="0046052C" w:rsidRPr="00CA081C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>
        <w:rPr>
          <w:rFonts w:ascii="Cambria Math" w:eastAsia="Cambria Math" w:hAnsi="Cambria Math" w:cs="Cambria Math"/>
          <w:b/>
          <w:lang w:bidi="hr-HR"/>
        </w:rPr>
        <w:t xml:space="preserve">UB = CP + </w:t>
      </w:r>
      <w:r w:rsidRPr="0089064A">
        <w:rPr>
          <w:rFonts w:ascii="Cambria Math" w:eastAsia="Cambria Math" w:hAnsi="Cambria Math" w:cs="Cambria Math"/>
          <w:b/>
          <w:lang w:bidi="hr-HR"/>
        </w:rPr>
        <w:t>SIS</w:t>
      </w:r>
    </w:p>
    <w:p w:rsidR="0046052C" w:rsidRPr="00356D07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356D07" w:rsidTr="00B71CD6">
        <w:trPr>
          <w:trHeight w:val="455"/>
        </w:trPr>
        <w:tc>
          <w:tcPr>
            <w:tcW w:w="893" w:type="dxa"/>
            <w:shd w:val="clear" w:color="auto" w:fill="D9D9D9"/>
          </w:tcPr>
          <w:p w:rsidR="0046052C" w:rsidRPr="00356D07" w:rsidRDefault="0046052C" w:rsidP="00B71CD6">
            <w:pPr>
              <w:spacing w:before="92"/>
              <w:ind w:left="128" w:right="116"/>
              <w:jc w:val="center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UB</w:t>
            </w:r>
          </w:p>
        </w:tc>
        <w:tc>
          <w:tcPr>
            <w:tcW w:w="3969" w:type="dxa"/>
          </w:tcPr>
          <w:p w:rsidR="0046052C" w:rsidRPr="00356D07" w:rsidRDefault="0046052C" w:rsidP="00B71CD6">
            <w:pPr>
              <w:spacing w:before="92"/>
              <w:ind w:left="109"/>
              <w:rPr>
                <w:rFonts w:eastAsia="Calibri"/>
                <w:lang w:bidi="hr-HR"/>
              </w:rPr>
            </w:pPr>
            <w:proofErr w:type="spellStart"/>
            <w:r w:rsidRPr="00356D07">
              <w:rPr>
                <w:rFonts w:eastAsia="Calibri"/>
                <w:lang w:bidi="hr-HR"/>
              </w:rPr>
              <w:t>Ukupan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broj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ostvarenih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bodova</w:t>
            </w:r>
            <w:proofErr w:type="spellEnd"/>
          </w:p>
        </w:tc>
      </w:tr>
      <w:tr w:rsidR="0046052C" w:rsidRPr="00356D07" w:rsidTr="00B71CD6">
        <w:trPr>
          <w:trHeight w:val="453"/>
        </w:trPr>
        <w:tc>
          <w:tcPr>
            <w:tcW w:w="893" w:type="dxa"/>
            <w:shd w:val="clear" w:color="auto" w:fill="D9D9D9"/>
          </w:tcPr>
          <w:p w:rsidR="0046052C" w:rsidRPr="00356D07" w:rsidRDefault="0046052C" w:rsidP="00B71CD6">
            <w:pPr>
              <w:spacing w:before="90"/>
              <w:ind w:left="128" w:right="114"/>
              <w:jc w:val="center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CP</w:t>
            </w:r>
          </w:p>
        </w:tc>
        <w:tc>
          <w:tcPr>
            <w:tcW w:w="3969" w:type="dxa"/>
          </w:tcPr>
          <w:p w:rsidR="0046052C" w:rsidRPr="00356D07" w:rsidRDefault="0046052C" w:rsidP="00B71CD6">
            <w:pPr>
              <w:spacing w:before="90"/>
              <w:ind w:left="109"/>
              <w:rPr>
                <w:rFonts w:eastAsia="Calibri"/>
                <w:lang w:bidi="hr-HR"/>
              </w:rPr>
            </w:pPr>
            <w:proofErr w:type="spellStart"/>
            <w:r w:rsidRPr="00356D07">
              <w:rPr>
                <w:rFonts w:eastAsia="Calibri"/>
                <w:lang w:bidi="hr-HR"/>
              </w:rPr>
              <w:t>Cijena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ponude</w:t>
            </w:r>
            <w:proofErr w:type="spellEnd"/>
          </w:p>
        </w:tc>
      </w:tr>
      <w:tr w:rsidR="0046052C" w:rsidRPr="00356D07" w:rsidTr="00B71CD6">
        <w:trPr>
          <w:trHeight w:val="453"/>
        </w:trPr>
        <w:tc>
          <w:tcPr>
            <w:tcW w:w="893" w:type="dxa"/>
            <w:shd w:val="clear" w:color="auto" w:fill="D9D9D9"/>
          </w:tcPr>
          <w:p w:rsidR="0046052C" w:rsidRPr="0089064A" w:rsidRDefault="0046052C" w:rsidP="00B71CD6">
            <w:pPr>
              <w:spacing w:before="92"/>
              <w:ind w:left="128" w:right="115"/>
              <w:jc w:val="center"/>
              <w:rPr>
                <w:rFonts w:eastAsia="Calibri"/>
                <w:b/>
                <w:lang w:bidi="hr-HR"/>
              </w:rPr>
            </w:pPr>
            <w:r w:rsidRPr="0089064A">
              <w:rPr>
                <w:rFonts w:eastAsia="Calibri"/>
                <w:b/>
                <w:lang w:bidi="hr-HR"/>
              </w:rPr>
              <w:t>SIS</w:t>
            </w:r>
          </w:p>
        </w:tc>
        <w:tc>
          <w:tcPr>
            <w:tcW w:w="3969" w:type="dxa"/>
          </w:tcPr>
          <w:p w:rsidR="0046052C" w:rsidRPr="0089064A" w:rsidRDefault="0046052C" w:rsidP="00B71CD6">
            <w:pPr>
              <w:spacing w:before="92"/>
              <w:ind w:left="109"/>
              <w:rPr>
                <w:rFonts w:eastAsia="Calibri"/>
                <w:lang w:bidi="hr-HR"/>
              </w:rPr>
            </w:pPr>
            <w:proofErr w:type="spellStart"/>
            <w:r w:rsidRPr="0089064A">
              <w:rPr>
                <w:rFonts w:eastAsia="Calibri"/>
                <w:lang w:bidi="hr-HR"/>
              </w:rPr>
              <w:t>Specifično</w:t>
            </w:r>
            <w:proofErr w:type="spellEnd"/>
            <w:r w:rsidRPr="0089064A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89064A">
              <w:rPr>
                <w:rFonts w:eastAsia="Calibri"/>
                <w:lang w:bidi="hr-HR"/>
              </w:rPr>
              <w:t>iskustvo</w:t>
            </w:r>
            <w:proofErr w:type="spellEnd"/>
            <w:r w:rsidRPr="0089064A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89064A">
              <w:rPr>
                <w:rFonts w:eastAsia="Calibri"/>
                <w:lang w:bidi="hr-HR"/>
              </w:rPr>
              <w:t>stručnjaka</w:t>
            </w:r>
            <w:proofErr w:type="spellEnd"/>
          </w:p>
        </w:tc>
      </w:tr>
    </w:tbl>
    <w:p w:rsidR="0046052C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Pr="00356D07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:rsidR="0046052C" w:rsidRPr="00356D07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356D07">
        <w:rPr>
          <w:rFonts w:eastAsia="Calibri"/>
          <w:b/>
          <w:bCs/>
          <w:u w:color="000000"/>
          <w:lang w:bidi="hr-HR"/>
        </w:rPr>
        <w:lastRenderedPageBreak/>
        <w:t>Cijena</w:t>
      </w:r>
      <w:r w:rsidRPr="00356D07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356D07">
        <w:rPr>
          <w:rFonts w:eastAsia="Calibri"/>
          <w:b/>
          <w:bCs/>
          <w:u w:color="000000"/>
          <w:lang w:bidi="hr-HR"/>
        </w:rPr>
        <w:t>ponude</w:t>
      </w:r>
    </w:p>
    <w:p w:rsidR="0046052C" w:rsidRPr="00356D07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:rsidR="0046052C" w:rsidRPr="00356D07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356D07">
        <w:rPr>
          <w:rFonts w:eastAsia="Calibri"/>
          <w:lang w:bidi="hr-HR"/>
        </w:rPr>
        <w:t xml:space="preserve">Cijena ponude preuzima se iz ponude gospodarskog subjekta (s PDV-om). Ponuda s najnižom cijenom dobiva 90,00 </w:t>
      </w:r>
      <w:r>
        <w:rPr>
          <w:rFonts w:eastAsia="Calibri"/>
          <w:lang w:bidi="hr-HR"/>
        </w:rPr>
        <w:t xml:space="preserve">(devedeset) bodova, </w:t>
      </w:r>
      <w:r w:rsidRPr="00356D07">
        <w:rPr>
          <w:rFonts w:eastAsia="Calibri"/>
          <w:lang w:bidi="hr-HR"/>
        </w:rPr>
        <w:t>dok se ostale ponude boduju prema formuli:</w:t>
      </w:r>
    </w:p>
    <w:p w:rsidR="0046052C" w:rsidRPr="00356D07" w:rsidRDefault="0046052C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 w:rsidRPr="00356D07">
        <w:rPr>
          <w:rFonts w:eastAsia="Calibri"/>
          <w:b/>
          <w:lang w:bidi="hr-HR"/>
        </w:rPr>
        <w:t>CP=(X1/X2)*90,00</w:t>
      </w:r>
    </w:p>
    <w:p w:rsidR="0046052C" w:rsidRPr="00356D07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356D07" w:rsidTr="00B71CD6">
        <w:trPr>
          <w:trHeight w:val="568"/>
        </w:trPr>
        <w:tc>
          <w:tcPr>
            <w:tcW w:w="752" w:type="dxa"/>
            <w:shd w:val="clear" w:color="auto" w:fill="D9D9D9"/>
          </w:tcPr>
          <w:p w:rsidR="0046052C" w:rsidRPr="00356D07" w:rsidRDefault="0046052C" w:rsidP="00B71CD6">
            <w:pPr>
              <w:spacing w:before="150"/>
              <w:ind w:left="128" w:right="114"/>
              <w:jc w:val="center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CP</w:t>
            </w:r>
          </w:p>
        </w:tc>
        <w:tc>
          <w:tcPr>
            <w:tcW w:w="5244" w:type="dxa"/>
            <w:vAlign w:val="center"/>
          </w:tcPr>
          <w:p w:rsidR="0046052C" w:rsidRPr="00356D07" w:rsidRDefault="0046052C" w:rsidP="00B71CD6">
            <w:pPr>
              <w:spacing w:before="14" w:line="270" w:lineRule="atLeast"/>
              <w:ind w:left="109" w:right="756"/>
              <w:rPr>
                <w:rFonts w:eastAsia="Calibri"/>
                <w:lang w:bidi="hr-HR"/>
              </w:rPr>
            </w:pPr>
            <w:proofErr w:type="spellStart"/>
            <w:r w:rsidRPr="00356D07">
              <w:rPr>
                <w:rFonts w:eastAsia="Calibri"/>
                <w:lang w:bidi="hr-HR"/>
              </w:rPr>
              <w:t>Ukupan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broj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bodova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za </w:t>
            </w:r>
            <w:proofErr w:type="spellStart"/>
            <w:r w:rsidRPr="00356D07">
              <w:rPr>
                <w:rFonts w:eastAsia="Calibri"/>
                <w:lang w:bidi="hr-HR"/>
              </w:rPr>
              <w:t>cijenu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ponude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</w:p>
        </w:tc>
      </w:tr>
      <w:tr w:rsidR="0046052C" w:rsidRPr="00356D07" w:rsidTr="00B71CD6">
        <w:trPr>
          <w:trHeight w:val="565"/>
        </w:trPr>
        <w:tc>
          <w:tcPr>
            <w:tcW w:w="752" w:type="dxa"/>
            <w:shd w:val="clear" w:color="auto" w:fill="D9D9D9"/>
          </w:tcPr>
          <w:p w:rsidR="0046052C" w:rsidRPr="00356D07" w:rsidRDefault="0046052C" w:rsidP="00B71CD6">
            <w:pPr>
              <w:spacing w:before="148"/>
              <w:ind w:left="128" w:right="115"/>
              <w:jc w:val="center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X1</w:t>
            </w:r>
          </w:p>
        </w:tc>
        <w:tc>
          <w:tcPr>
            <w:tcW w:w="5244" w:type="dxa"/>
            <w:vAlign w:val="center"/>
          </w:tcPr>
          <w:p w:rsidR="0046052C" w:rsidRPr="00356D07" w:rsidRDefault="0046052C" w:rsidP="00B71CD6">
            <w:pPr>
              <w:spacing w:before="12" w:line="270" w:lineRule="atLeast"/>
              <w:ind w:left="109" w:right="156"/>
              <w:rPr>
                <w:rFonts w:eastAsia="Calibri"/>
                <w:lang w:bidi="hr-HR"/>
              </w:rPr>
            </w:pPr>
            <w:proofErr w:type="spellStart"/>
            <w:r w:rsidRPr="00356D07">
              <w:rPr>
                <w:rFonts w:eastAsia="Calibri"/>
                <w:lang w:bidi="hr-HR"/>
              </w:rPr>
              <w:t>Najniža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cijena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ponuđena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u </w:t>
            </w:r>
            <w:proofErr w:type="spellStart"/>
            <w:r w:rsidRPr="00356D07">
              <w:rPr>
                <w:rFonts w:eastAsia="Calibri"/>
                <w:lang w:bidi="hr-HR"/>
              </w:rPr>
              <w:t>postupku</w:t>
            </w:r>
            <w:proofErr w:type="spellEnd"/>
            <w:r w:rsidRPr="00356D07">
              <w:rPr>
                <w:rFonts w:eastAsia="Calibri"/>
                <w:lang w:bidi="hr-HR"/>
              </w:rPr>
              <w:t xml:space="preserve"> </w:t>
            </w:r>
            <w:proofErr w:type="spellStart"/>
            <w:r w:rsidRPr="00356D07">
              <w:rPr>
                <w:rFonts w:eastAsia="Calibri"/>
                <w:lang w:bidi="hr-HR"/>
              </w:rPr>
              <w:t>nabave</w:t>
            </w:r>
            <w:proofErr w:type="spellEnd"/>
          </w:p>
        </w:tc>
      </w:tr>
      <w:tr w:rsidR="0046052C" w:rsidRPr="00356D07" w:rsidTr="00B71CD6">
        <w:trPr>
          <w:trHeight w:val="568"/>
        </w:trPr>
        <w:tc>
          <w:tcPr>
            <w:tcW w:w="752" w:type="dxa"/>
            <w:shd w:val="clear" w:color="auto" w:fill="D9D9D9"/>
          </w:tcPr>
          <w:p w:rsidR="0046052C" w:rsidRPr="00356D07" w:rsidRDefault="0046052C" w:rsidP="00B71CD6">
            <w:pPr>
              <w:spacing w:before="150"/>
              <w:ind w:left="128" w:right="115"/>
              <w:jc w:val="center"/>
              <w:rPr>
                <w:rFonts w:eastAsia="Calibri"/>
                <w:b/>
                <w:lang w:bidi="hr-HR"/>
              </w:rPr>
            </w:pPr>
            <w:r w:rsidRPr="00356D07">
              <w:rPr>
                <w:rFonts w:eastAsia="Calibri"/>
                <w:b/>
                <w:lang w:bidi="hr-HR"/>
              </w:rPr>
              <w:t>X2</w:t>
            </w:r>
          </w:p>
        </w:tc>
        <w:tc>
          <w:tcPr>
            <w:tcW w:w="5244" w:type="dxa"/>
            <w:vAlign w:val="center"/>
          </w:tcPr>
          <w:p w:rsidR="0046052C" w:rsidRPr="00356D07" w:rsidRDefault="0046052C" w:rsidP="00B71CD6">
            <w:pPr>
              <w:spacing w:before="14" w:line="270" w:lineRule="atLeast"/>
              <w:ind w:left="109" w:right="431"/>
              <w:rPr>
                <w:rFonts w:eastAsia="Calibri"/>
                <w:lang w:val="fr-FR" w:bidi="hr-HR"/>
              </w:rPr>
            </w:pPr>
            <w:r w:rsidRPr="00356D07">
              <w:rPr>
                <w:rFonts w:eastAsia="Calibri"/>
                <w:lang w:val="fr-FR" w:bidi="hr-HR"/>
              </w:rPr>
              <w:t xml:space="preserve">Cijena </w:t>
            </w:r>
            <w:r>
              <w:rPr>
                <w:rFonts w:eastAsia="Calibri"/>
                <w:lang w:val="fr-FR" w:bidi="hr-HR"/>
              </w:rPr>
              <w:t xml:space="preserve">ponude </w:t>
            </w:r>
            <w:r w:rsidRPr="00356D07">
              <w:rPr>
                <w:rFonts w:eastAsia="Calibri"/>
                <w:lang w:val="fr-FR" w:bidi="hr-HR"/>
              </w:rPr>
              <w:t>koja je predmet ocjene</w:t>
            </w:r>
          </w:p>
        </w:tc>
      </w:tr>
    </w:tbl>
    <w:p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:rsidR="0046052C" w:rsidRPr="00356D07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:rsidR="0046052C" w:rsidRPr="00CD2493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CD2493">
        <w:rPr>
          <w:rFonts w:eastAsia="Calibri"/>
          <w:b/>
          <w:bCs/>
          <w:u w:color="000000"/>
          <w:lang w:bidi="hr-HR"/>
        </w:rPr>
        <w:t>Specifično iskustvo stručnjaka</w:t>
      </w:r>
    </w:p>
    <w:p w:rsidR="0046052C" w:rsidRPr="00CD2493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:rsidR="0046052C" w:rsidRPr="00CD2493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CD2493">
        <w:rPr>
          <w:rFonts w:eastAsia="Calibri"/>
          <w:lang w:bidi="hr-HR"/>
        </w:rPr>
        <w:t>Uzimajući u obzir da je Naručitelj tijelo nadležno za izvršavanje kontrole zahtjeva za potporu/zahtjeva za isplatu</w:t>
      </w:r>
      <w:r w:rsidRPr="00CD2493">
        <w:rPr>
          <w:rFonts w:eastAsia="Calibri"/>
          <w:spacing w:val="-10"/>
          <w:lang w:bidi="hr-HR"/>
        </w:rPr>
        <w:t xml:space="preserve"> </w:t>
      </w:r>
      <w:r w:rsidRPr="00CD2493">
        <w:rPr>
          <w:rFonts w:eastAsia="Calibri"/>
          <w:lang w:bidi="hr-HR"/>
        </w:rPr>
        <w:t>korisnika mjera Operativnog programa za pomorstvo i ribarstvo Republike Hrvatske za programsko razdoblje 2014.-2020.,</w:t>
      </w:r>
      <w:r w:rsidRPr="00CD2493">
        <w:rPr>
          <w:rFonts w:eastAsia="Calibri"/>
          <w:spacing w:val="-8"/>
          <w:lang w:bidi="hr-HR"/>
        </w:rPr>
        <w:t xml:space="preserve"> </w:t>
      </w:r>
      <w:r w:rsidRPr="00CD2493">
        <w:rPr>
          <w:rFonts w:eastAsia="Calibri"/>
          <w:lang w:bidi="hr-HR"/>
        </w:rPr>
        <w:t>važno je u</w:t>
      </w:r>
      <w:r w:rsidRPr="00CD2493">
        <w:rPr>
          <w:rFonts w:eastAsia="Calibri"/>
          <w:spacing w:val="-9"/>
          <w:lang w:bidi="hr-HR"/>
        </w:rPr>
        <w:t xml:space="preserve"> </w:t>
      </w:r>
      <w:r w:rsidRPr="00CD2493">
        <w:rPr>
          <w:rFonts w:eastAsia="Calibri"/>
          <w:lang w:bidi="hr-HR"/>
        </w:rPr>
        <w:t>svrhu</w:t>
      </w:r>
      <w:r w:rsidRPr="00CD2493">
        <w:rPr>
          <w:rFonts w:eastAsia="Calibri"/>
          <w:spacing w:val="-9"/>
          <w:lang w:bidi="hr-HR"/>
        </w:rPr>
        <w:t xml:space="preserve"> </w:t>
      </w:r>
      <w:r w:rsidRPr="00CD2493">
        <w:rPr>
          <w:rFonts w:eastAsia="Calibri"/>
          <w:lang w:bidi="hr-HR"/>
        </w:rPr>
        <w:t>osiguranja</w:t>
      </w:r>
      <w:r w:rsidRPr="00CD2493">
        <w:rPr>
          <w:rFonts w:eastAsia="Calibri"/>
          <w:spacing w:val="-7"/>
          <w:lang w:bidi="hr-HR"/>
        </w:rPr>
        <w:t xml:space="preserve"> </w:t>
      </w:r>
      <w:r w:rsidRPr="00CD2493">
        <w:rPr>
          <w:rFonts w:eastAsia="Calibri"/>
          <w:lang w:bidi="hr-HR"/>
        </w:rPr>
        <w:t>kvalitetnog i uspješnog izvršenja</w:t>
      </w:r>
      <w:r w:rsidRPr="00CD2493">
        <w:rPr>
          <w:rFonts w:eastAsia="Calibri"/>
          <w:spacing w:val="-6"/>
          <w:lang w:bidi="hr-HR"/>
        </w:rPr>
        <w:t xml:space="preserve"> </w:t>
      </w:r>
      <w:r w:rsidRPr="00CD2493">
        <w:rPr>
          <w:rFonts w:eastAsia="Calibri"/>
          <w:lang w:bidi="hr-HR"/>
        </w:rPr>
        <w:t>usluge</w:t>
      </w:r>
      <w:r w:rsidRPr="00CD2493">
        <w:rPr>
          <w:rFonts w:eastAsia="Calibri"/>
          <w:spacing w:val="-7"/>
          <w:lang w:bidi="hr-HR"/>
        </w:rPr>
        <w:t xml:space="preserve"> </w:t>
      </w:r>
      <w:r w:rsidRPr="00CD2493">
        <w:rPr>
          <w:rFonts w:eastAsia="Calibri"/>
          <w:lang w:bidi="hr-HR"/>
        </w:rPr>
        <w:t>da ponuditelj raspolaže stručnjacima koji imaju iskustvo u izvršenju projekata vezanih uz predmet nabave.</w:t>
      </w:r>
    </w:p>
    <w:p w:rsidR="0046052C" w:rsidRPr="00CD2493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CD2493">
        <w:rPr>
          <w:rFonts w:eastAsia="Calibri"/>
          <w:lang w:bidi="hr-HR"/>
        </w:rPr>
        <w:t xml:space="preserve">Nastavno, Naručitelj propisuje specifično iskustvo za prva 4 (četiri) stručnjaka s Popisa predloženih stručnjaka (Prilog VI), a sukladno propisanom u točki 11.2. Dokumentacije. </w:t>
      </w:r>
    </w:p>
    <w:p w:rsidR="0046052C" w:rsidRDefault="0046052C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lang w:bidi="hr-HR"/>
        </w:rPr>
      </w:pPr>
      <w:r w:rsidRPr="00061F7D">
        <w:rPr>
          <w:rFonts w:eastAsia="Calibri"/>
          <w:lang w:bidi="hr-HR"/>
        </w:rPr>
        <w:t xml:space="preserve">Ako ponuditelj </w:t>
      </w:r>
      <w:r>
        <w:rPr>
          <w:rFonts w:eastAsia="Calibri"/>
          <w:lang w:bidi="hr-HR"/>
        </w:rPr>
        <w:t>predloži</w:t>
      </w:r>
      <w:r w:rsidRPr="00061F7D">
        <w:rPr>
          <w:rFonts w:eastAsia="Calibri"/>
          <w:lang w:bidi="hr-HR"/>
        </w:rPr>
        <w:t xml:space="preserve"> više od 4 (četiri) stručnjaka, </w:t>
      </w:r>
      <w:r>
        <w:rPr>
          <w:rFonts w:eastAsia="Calibri"/>
          <w:lang w:bidi="hr-HR"/>
        </w:rPr>
        <w:t xml:space="preserve">bodovat će </w:t>
      </w:r>
      <w:r w:rsidRPr="00061F7D">
        <w:rPr>
          <w:rFonts w:eastAsia="Calibri"/>
          <w:lang w:bidi="hr-HR"/>
        </w:rPr>
        <w:t xml:space="preserve">se samo 4 (četiri) stručnjaka koja je ponuditelj dužan minimalno osigurati i koji su navedeni pod rednim brojevima </w:t>
      </w:r>
      <w:r>
        <w:rPr>
          <w:rFonts w:eastAsia="Calibri"/>
          <w:lang w:bidi="hr-HR"/>
        </w:rPr>
        <w:t xml:space="preserve">od </w:t>
      </w:r>
      <w:r w:rsidRPr="00061F7D">
        <w:rPr>
          <w:rFonts w:eastAsia="Calibri"/>
          <w:lang w:bidi="hr-HR"/>
        </w:rPr>
        <w:t>1. do 4. u Popisu predloženih stručnjaka (Prilog VI</w:t>
      </w:r>
      <w:r>
        <w:rPr>
          <w:rFonts w:eastAsia="Calibri"/>
          <w:lang w:bidi="hr-HR"/>
        </w:rPr>
        <w:t>).</w:t>
      </w:r>
    </w:p>
    <w:p w:rsidR="00116B85" w:rsidRPr="006A3F5B" w:rsidRDefault="00116B85" w:rsidP="0046052C">
      <w:pPr>
        <w:widowControl w:val="0"/>
        <w:autoSpaceDE w:val="0"/>
        <w:autoSpaceDN w:val="0"/>
        <w:spacing w:before="56" w:line="276" w:lineRule="auto"/>
        <w:ind w:left="236" w:right="212"/>
        <w:jc w:val="both"/>
        <w:rPr>
          <w:rFonts w:eastAsia="Calibri"/>
          <w:highlight w:val="yellow"/>
          <w:lang w:bidi="hr-HR"/>
        </w:rPr>
      </w:pPr>
    </w:p>
    <w:p w:rsidR="0046052C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42229A">
        <w:rPr>
          <w:rFonts w:eastAsia="Calibri"/>
          <w:lang w:bidi="hr-HR"/>
        </w:rPr>
        <w:t>Maksimalni broj bodova koji ponuditelj može dobiti po ovom kriteriju je 10,00 (deset), a dodijelit će se sukladno navedenom u tablici:</w:t>
      </w:r>
    </w:p>
    <w:p w:rsidR="0046052C" w:rsidRPr="00393D55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color w:val="FF0000"/>
          <w:lang w:bidi="hr-HR"/>
        </w:rPr>
      </w:pPr>
    </w:p>
    <w:tbl>
      <w:tblPr>
        <w:tblW w:w="48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9"/>
        <w:gridCol w:w="2438"/>
        <w:gridCol w:w="1429"/>
        <w:gridCol w:w="1562"/>
        <w:gridCol w:w="1699"/>
      </w:tblGrid>
      <w:tr w:rsidR="0046052C" w:rsidRPr="006A3F5B" w:rsidTr="00B71CD6">
        <w:trPr>
          <w:trHeight w:val="637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6A3F5B" w:rsidRDefault="0046052C" w:rsidP="00B71CD6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6A3F5B" w:rsidRDefault="0046052C" w:rsidP="00B71CD6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6A3F5B" w:rsidRDefault="0046052C" w:rsidP="00B71CD6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  <w:r w:rsidRPr="004F58DE">
              <w:rPr>
                <w:b/>
                <w:bCs/>
                <w:lang w:eastAsia="en-US"/>
              </w:rPr>
              <w:t>Opis kriterija</w:t>
            </w:r>
          </w:p>
        </w:tc>
        <w:tc>
          <w:tcPr>
            <w:tcW w:w="967" w:type="pct"/>
            <w:shd w:val="clear" w:color="auto" w:fill="EDEDED" w:themeFill="accent3" w:themeFillTint="33"/>
            <w:vAlign w:val="center"/>
          </w:tcPr>
          <w:p w:rsidR="0046052C" w:rsidRPr="006A3F5B" w:rsidRDefault="0046052C" w:rsidP="00B71CD6"/>
        </w:tc>
      </w:tr>
      <w:tr w:rsidR="0046052C" w:rsidRPr="006A3F5B" w:rsidTr="00B71CD6">
        <w:trPr>
          <w:trHeight w:val="637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42229A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42229A">
              <w:rPr>
                <w:b/>
                <w:bCs/>
                <w:lang w:eastAsia="en-US"/>
              </w:rPr>
              <w:t>R.br.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6A3F5B" w:rsidRDefault="0046052C" w:rsidP="00B71CD6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46052C" w:rsidRPr="0042229A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4F58DE">
              <w:rPr>
                <w:b/>
                <w:bCs/>
                <w:lang w:eastAsia="en-US"/>
              </w:rPr>
              <w:t>Broj izvršenih ex-</w:t>
            </w:r>
            <w:proofErr w:type="spellStart"/>
            <w:r w:rsidRPr="004F58DE">
              <w:rPr>
                <w:b/>
                <w:bCs/>
                <w:lang w:eastAsia="en-US"/>
              </w:rPr>
              <w:t>ante</w:t>
            </w:r>
            <w:proofErr w:type="spellEnd"/>
            <w:r w:rsidRPr="004F58DE">
              <w:rPr>
                <w:b/>
                <w:bCs/>
                <w:lang w:eastAsia="en-US"/>
              </w:rPr>
              <w:t xml:space="preserve"> i/ili ex-post pregleda </w:t>
            </w:r>
            <w:r w:rsidRPr="004F58DE">
              <w:rPr>
                <w:bCs/>
                <w:lang w:eastAsia="en-US"/>
              </w:rPr>
              <w:t>postupaka i dokumentacije iz postupaka javne nabave, na kojima je stručnjak radio/sudjelovao samostalno ili kao član tima stručnjaka</w:t>
            </w:r>
          </w:p>
        </w:tc>
        <w:tc>
          <w:tcPr>
            <w:tcW w:w="967" w:type="pct"/>
            <w:shd w:val="clear" w:color="auto" w:fill="EDEDED" w:themeFill="accent3" w:themeFillTint="33"/>
            <w:vAlign w:val="center"/>
          </w:tcPr>
          <w:p w:rsidR="0046052C" w:rsidRPr="004F58DE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4F58DE">
              <w:rPr>
                <w:b/>
                <w:bCs/>
                <w:lang w:eastAsia="en-US"/>
              </w:rPr>
              <w:t>Maksimalni broj bodova</w:t>
            </w:r>
          </w:p>
          <w:p w:rsidR="0046052C" w:rsidRPr="004F58DE" w:rsidRDefault="0046052C" w:rsidP="00B71CD6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:rsidR="0046052C" w:rsidRPr="006A3F5B" w:rsidRDefault="0046052C" w:rsidP="00B71CD6">
            <w:pPr>
              <w:jc w:val="center"/>
            </w:pPr>
            <w:r w:rsidRPr="004F58DE">
              <w:rPr>
                <w:b/>
                <w:bCs/>
                <w:lang w:eastAsia="en-US"/>
              </w:rPr>
              <w:t>SIS</w:t>
            </w:r>
          </w:p>
        </w:tc>
      </w:tr>
      <w:tr w:rsidR="0046052C" w:rsidRPr="006A3F5B" w:rsidTr="00B71CD6">
        <w:trPr>
          <w:trHeight w:val="34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42229A" w:rsidRDefault="0046052C" w:rsidP="00B71CD6">
            <w:pPr>
              <w:spacing w:before="60" w:after="60"/>
              <w:outlineLvl w:val="4"/>
              <w:rPr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6A3F5B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4F58DE" w:rsidRDefault="0046052C" w:rsidP="00B71CD6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  <w:r w:rsidRPr="004F58DE">
              <w:rPr>
                <w:b/>
                <w:lang w:eastAsia="en-US"/>
              </w:rPr>
              <w:t xml:space="preserve">o 5 </w:t>
            </w:r>
            <w:r>
              <w:rPr>
                <w:b/>
                <w:lang w:eastAsia="en-US"/>
              </w:rPr>
              <w:t>(</w:t>
            </w:r>
            <w:r w:rsidRPr="004F58DE">
              <w:rPr>
                <w:b/>
                <w:lang w:eastAsia="en-US"/>
              </w:rPr>
              <w:t>pregleda</w:t>
            </w:r>
            <w:r>
              <w:rPr>
                <w:b/>
                <w:lang w:eastAsia="en-US"/>
              </w:rPr>
              <w:t>)</w:t>
            </w:r>
            <w:r w:rsidRPr="004F58DE">
              <w:rPr>
                <w:b/>
                <w:lang w:eastAsia="en-US"/>
              </w:rPr>
              <w:t xml:space="preserve"> 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4F58DE" w:rsidRDefault="0046052C" w:rsidP="00B71CD6">
            <w:pPr>
              <w:spacing w:before="60" w:after="60"/>
              <w:jc w:val="center"/>
              <w:rPr>
                <w:b/>
                <w:lang w:eastAsia="en-US"/>
              </w:rPr>
            </w:pPr>
            <w:r w:rsidRPr="004F58DE">
              <w:rPr>
                <w:b/>
                <w:lang w:eastAsia="en-US"/>
              </w:rPr>
              <w:t>6 i više</w:t>
            </w:r>
            <w:r>
              <w:rPr>
                <w:b/>
                <w:lang w:eastAsia="en-US"/>
              </w:rPr>
              <w:t xml:space="preserve"> (pregleda)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46052C" w:rsidRPr="0042229A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46052C" w:rsidRPr="006A3F5B" w:rsidTr="00B71CD6">
        <w:trPr>
          <w:trHeight w:val="34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42229A">
              <w:rPr>
                <w:b/>
                <w:lang w:eastAsia="en-US"/>
              </w:rPr>
              <w:t>Sis1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 xml:space="preserve">Broj bodova za </w:t>
            </w:r>
          </w:p>
          <w:p w:rsidR="0046052C" w:rsidRPr="005822C7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 xml:space="preserve">Stručnjaka br. 1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1,50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2,50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42229A">
              <w:rPr>
                <w:lang w:eastAsia="en-US"/>
              </w:rPr>
              <w:t>2,50</w:t>
            </w:r>
          </w:p>
        </w:tc>
      </w:tr>
      <w:tr w:rsidR="0046052C" w:rsidRPr="006A3F5B" w:rsidTr="00B71CD6">
        <w:trPr>
          <w:trHeight w:val="34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42229A">
              <w:rPr>
                <w:b/>
                <w:lang w:eastAsia="en-US"/>
              </w:rPr>
              <w:lastRenderedPageBreak/>
              <w:t>Sis2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 xml:space="preserve">Broj </w:t>
            </w:r>
            <w:r>
              <w:rPr>
                <w:rFonts w:eastAsia="Arial"/>
                <w:lang w:eastAsia="en-US"/>
              </w:rPr>
              <w:t xml:space="preserve">bodova za </w:t>
            </w:r>
          </w:p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>Stručnjaka br.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1,50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2,50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42229A">
              <w:rPr>
                <w:lang w:eastAsia="en-US"/>
              </w:rPr>
              <w:t>2,50</w:t>
            </w:r>
          </w:p>
        </w:tc>
      </w:tr>
      <w:tr w:rsidR="0046052C" w:rsidRPr="006A3F5B" w:rsidTr="00B71CD6">
        <w:trPr>
          <w:trHeight w:val="34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42229A">
              <w:rPr>
                <w:b/>
                <w:lang w:eastAsia="en-US"/>
              </w:rPr>
              <w:t>Sis3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>Broj bodova za</w:t>
            </w:r>
          </w:p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>Stručnjaka br. 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1,50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2,50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42229A">
              <w:rPr>
                <w:lang w:eastAsia="en-US"/>
              </w:rPr>
              <w:t>2,50</w:t>
            </w:r>
          </w:p>
        </w:tc>
      </w:tr>
      <w:tr w:rsidR="0046052C" w:rsidRPr="006A3F5B" w:rsidTr="00B71CD6">
        <w:trPr>
          <w:trHeight w:val="34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pStyle w:val="Odlomakpopisa"/>
              <w:numPr>
                <w:ilvl w:val="0"/>
                <w:numId w:val="2"/>
              </w:numPr>
              <w:spacing w:before="60" w:after="60"/>
              <w:outlineLvl w:val="4"/>
              <w:rPr>
                <w:b/>
                <w:lang w:eastAsia="en-US"/>
              </w:rPr>
            </w:pPr>
            <w:r w:rsidRPr="0042229A">
              <w:rPr>
                <w:b/>
                <w:lang w:eastAsia="en-US"/>
              </w:rPr>
              <w:t>Sis4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>Broj bodova za</w:t>
            </w:r>
          </w:p>
          <w:p w:rsidR="0046052C" w:rsidRPr="005822C7" w:rsidRDefault="0046052C" w:rsidP="00B71CD6">
            <w:pPr>
              <w:spacing w:before="60" w:after="60"/>
              <w:rPr>
                <w:rFonts w:eastAsia="Arial"/>
                <w:lang w:eastAsia="en-US"/>
              </w:rPr>
            </w:pPr>
            <w:r w:rsidRPr="005822C7">
              <w:rPr>
                <w:rFonts w:eastAsia="Arial"/>
                <w:lang w:eastAsia="en-US"/>
              </w:rPr>
              <w:t>Stručnjaka br. 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1,50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5822C7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5822C7">
              <w:rPr>
                <w:lang w:eastAsia="en-US"/>
              </w:rPr>
              <w:t>2,50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42229A" w:rsidRDefault="0046052C" w:rsidP="00B71CD6">
            <w:pPr>
              <w:spacing w:before="60" w:after="60"/>
              <w:jc w:val="center"/>
              <w:rPr>
                <w:lang w:eastAsia="en-US"/>
              </w:rPr>
            </w:pPr>
            <w:r w:rsidRPr="0042229A">
              <w:rPr>
                <w:lang w:eastAsia="en-US"/>
              </w:rPr>
              <w:t>2,50</w:t>
            </w:r>
          </w:p>
        </w:tc>
      </w:tr>
      <w:tr w:rsidR="0046052C" w:rsidRPr="006A3F5B" w:rsidTr="00B71CD6"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6A3F5B" w:rsidRDefault="0046052C" w:rsidP="00B71CD6">
            <w:pPr>
              <w:spacing w:before="60" w:after="60"/>
              <w:rPr>
                <w:highlight w:val="yellow"/>
                <w:lang w:eastAsia="en-US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6A3F5B" w:rsidRDefault="0046052C" w:rsidP="00B71CD6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6A3F5B" w:rsidRDefault="0046052C" w:rsidP="00B71CD6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2C" w:rsidRPr="006A3F5B" w:rsidRDefault="0046052C" w:rsidP="00B71CD6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052C" w:rsidRPr="0042229A" w:rsidRDefault="0046052C" w:rsidP="00B71CD6">
            <w:pPr>
              <w:spacing w:before="60" w:after="60"/>
              <w:jc w:val="center"/>
              <w:rPr>
                <w:b/>
                <w:lang w:eastAsia="en-US"/>
              </w:rPr>
            </w:pPr>
            <w:r w:rsidRPr="0042229A">
              <w:rPr>
                <w:b/>
                <w:lang w:eastAsia="en-US"/>
              </w:rPr>
              <w:t>10,00</w:t>
            </w:r>
          </w:p>
        </w:tc>
      </w:tr>
    </w:tbl>
    <w:p w:rsidR="0046052C" w:rsidRPr="006A3F5B" w:rsidRDefault="0046052C" w:rsidP="0046052C">
      <w:pPr>
        <w:rPr>
          <w:b/>
          <w:highlight w:val="yellow"/>
        </w:rPr>
      </w:pPr>
    </w:p>
    <w:p w:rsidR="0046052C" w:rsidRPr="006A3F5B" w:rsidRDefault="0046052C" w:rsidP="0046052C">
      <w:pPr>
        <w:rPr>
          <w:b/>
          <w:highlight w:val="yellow"/>
        </w:rPr>
      </w:pPr>
    </w:p>
    <w:p w:rsidR="0046052C" w:rsidRPr="0042229A" w:rsidRDefault="0046052C" w:rsidP="0046052C">
      <w:pPr>
        <w:rPr>
          <w:b/>
        </w:rPr>
      </w:pPr>
      <w:r w:rsidRPr="0042229A">
        <w:rPr>
          <w:b/>
        </w:rPr>
        <w:t xml:space="preserve">SIS = Sis1 + Sis2 + Sis3 + Sis4 = suma bodova dobivenih ocjenom specifičnog iskustva pojedinog stručnjaka </w:t>
      </w:r>
    </w:p>
    <w:p w:rsidR="0046052C" w:rsidRPr="0042229A" w:rsidRDefault="0046052C" w:rsidP="0046052C"/>
    <w:p w:rsidR="0046052C" w:rsidRPr="0042229A" w:rsidRDefault="0046052C" w:rsidP="0046052C">
      <w:r w:rsidRPr="0042229A">
        <w:t>SIS = broj bodova koji ponuda dobiva za specifično iskustvo stručnjaka</w:t>
      </w:r>
    </w:p>
    <w:p w:rsidR="0046052C" w:rsidRPr="006A3F5B" w:rsidRDefault="0046052C" w:rsidP="0046052C">
      <w:pPr>
        <w:rPr>
          <w:highlight w:val="yellow"/>
        </w:rPr>
      </w:pPr>
    </w:p>
    <w:p w:rsidR="0046052C" w:rsidRPr="006A3F5B" w:rsidRDefault="0046052C" w:rsidP="0046052C">
      <w:pPr>
        <w:jc w:val="both"/>
        <w:rPr>
          <w:b/>
          <w:highlight w:val="yellow"/>
        </w:rPr>
      </w:pPr>
    </w:p>
    <w:p w:rsidR="0046052C" w:rsidRPr="005822C7" w:rsidRDefault="0046052C" w:rsidP="0046052C">
      <w:pPr>
        <w:jc w:val="both"/>
        <w:rPr>
          <w:b/>
        </w:rPr>
      </w:pPr>
      <w:r w:rsidRPr="005822C7">
        <w:rPr>
          <w:b/>
        </w:rPr>
        <w:t>U svrhu dokazivanja specifičnog iskustva predloženih stručnjaka, ponuditelj je dužan u ponudi dostaviti za svakog stručnjaka posebno:</w:t>
      </w:r>
    </w:p>
    <w:p w:rsidR="0046052C" w:rsidRPr="005822C7" w:rsidRDefault="0046052C" w:rsidP="0046052C">
      <w:pPr>
        <w:pStyle w:val="Odlomakpopisa"/>
        <w:numPr>
          <w:ilvl w:val="0"/>
          <w:numId w:val="3"/>
        </w:numPr>
        <w:spacing w:after="120"/>
        <w:jc w:val="both"/>
        <w:rPr>
          <w:rFonts w:eastAsia="Arial"/>
        </w:rPr>
      </w:pPr>
      <w:r w:rsidRPr="005822C7">
        <w:rPr>
          <w:rFonts w:eastAsia="Arial"/>
          <w:b/>
          <w:u w:val="single"/>
        </w:rPr>
        <w:t>Popis i opis projekata/ugovora/usluga koji treba najmanje sadržavati podatke o broju izvršenih ex-</w:t>
      </w:r>
      <w:proofErr w:type="spellStart"/>
      <w:r w:rsidRPr="005822C7">
        <w:rPr>
          <w:rFonts w:eastAsia="Arial"/>
          <w:b/>
          <w:u w:val="single"/>
        </w:rPr>
        <w:t>ante</w:t>
      </w:r>
      <w:proofErr w:type="spellEnd"/>
      <w:r w:rsidRPr="005822C7">
        <w:rPr>
          <w:rFonts w:eastAsia="Arial"/>
          <w:b/>
          <w:u w:val="single"/>
        </w:rPr>
        <w:t xml:space="preserve"> i/ili ex-post pregleda postupaka i dokumentacije iz postupaka javne nabave, na kojima je stručnjak radio/sudjelovao samostalno ili kao član tima stručnjaka</w:t>
      </w:r>
      <w:r w:rsidRPr="005822C7">
        <w:rPr>
          <w:rFonts w:eastAsia="Arial"/>
          <w:b/>
        </w:rPr>
        <w:t xml:space="preserve">, </w:t>
      </w:r>
      <w:r w:rsidRPr="005822C7">
        <w:rPr>
          <w:rFonts w:eastAsia="Arial"/>
        </w:rPr>
        <w:t>detalje o  naručitelju projekta/</w:t>
      </w:r>
      <w:r>
        <w:rPr>
          <w:rFonts w:eastAsia="Arial"/>
        </w:rPr>
        <w:t>ugovora/</w:t>
      </w:r>
      <w:r w:rsidRPr="005822C7">
        <w:rPr>
          <w:rFonts w:eastAsia="Arial"/>
        </w:rPr>
        <w:t>usluge (naziv i sjedište), trajanje izraženo u mjesecima</w:t>
      </w:r>
      <w:r w:rsidR="00993E4A">
        <w:rPr>
          <w:rFonts w:eastAsia="Arial"/>
        </w:rPr>
        <w:t xml:space="preserve"> (početak i kraj)</w:t>
      </w:r>
      <w:bookmarkStart w:id="0" w:name="_GoBack"/>
      <w:bookmarkEnd w:id="0"/>
      <w:r w:rsidRPr="005822C7">
        <w:rPr>
          <w:rFonts w:eastAsia="Arial"/>
        </w:rPr>
        <w:t>, iznos vrijednosti projekta/ugovora/usluge i oznaku uloge stručnjaka za kojeg se taj projekt/ugovor/usluga navodi kao referenca.</w:t>
      </w:r>
    </w:p>
    <w:p w:rsidR="00116B85" w:rsidRDefault="00116B85" w:rsidP="0046052C">
      <w:pPr>
        <w:spacing w:line="276" w:lineRule="auto"/>
        <w:rPr>
          <w:color w:val="000000"/>
        </w:rPr>
      </w:pPr>
    </w:p>
    <w:p w:rsidR="0046052C" w:rsidRDefault="0046052C" w:rsidP="0046052C">
      <w:pPr>
        <w:spacing w:line="276" w:lineRule="auto"/>
        <w:rPr>
          <w:color w:val="000000"/>
        </w:rPr>
      </w:pPr>
      <w:r w:rsidRPr="0042229A">
        <w:rPr>
          <w:color w:val="000000"/>
        </w:rPr>
        <w:t>Naručitelj zadržava pravo provjere svih podataka navedenih u dostavljenim dokumentima.</w:t>
      </w:r>
    </w:p>
    <w:p w:rsidR="0046052C" w:rsidRPr="0042229A" w:rsidRDefault="0046052C" w:rsidP="0046052C">
      <w:pPr>
        <w:spacing w:line="276" w:lineRule="auto"/>
        <w:rPr>
          <w:color w:val="FF0000"/>
        </w:rPr>
      </w:pPr>
    </w:p>
    <w:p w:rsidR="0046052C" w:rsidRDefault="0046052C" w:rsidP="0046052C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>Ukoliko Popis/i nisu dostavljeni ili iz njih nije razvidno traženo specifično iskustvo za nekog/neke od propisanih stručnjaka, Naručitelj neće dodijeliti bodove za tog/te stručnjake po propisanom nefinancijskom kriteriju.</w:t>
      </w:r>
    </w:p>
    <w:p w:rsidR="0046052C" w:rsidRDefault="0046052C" w:rsidP="0046052C">
      <w:pPr>
        <w:spacing w:after="120"/>
        <w:jc w:val="both"/>
        <w:rPr>
          <w:rFonts w:eastAsia="Arial"/>
          <w:b/>
          <w:bCs/>
          <w:u w:val="single"/>
        </w:rPr>
      </w:pPr>
    </w:p>
    <w:p w:rsidR="00C32297" w:rsidRDefault="00C32297"/>
    <w:sectPr w:rsidR="00C3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2C"/>
    <w:rsid w:val="00116B85"/>
    <w:rsid w:val="0046052C"/>
    <w:rsid w:val="00993E4A"/>
    <w:rsid w:val="00C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Špilek</dc:creator>
  <cp:keywords/>
  <dc:description/>
  <cp:lastModifiedBy>Sandra Špilek</cp:lastModifiedBy>
  <cp:revision>3</cp:revision>
  <dcterms:created xsi:type="dcterms:W3CDTF">2020-09-25T10:56:00Z</dcterms:created>
  <dcterms:modified xsi:type="dcterms:W3CDTF">2020-09-25T11:07:00Z</dcterms:modified>
</cp:coreProperties>
</file>