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8C" w:rsidRPr="00514B73" w:rsidRDefault="000051D6" w:rsidP="00D92AD4">
      <w:pPr>
        <w:rPr>
          <w:rFonts w:ascii="Times New Roman" w:hAnsi="Times New Roman" w:cs="Times New Roman"/>
          <w:b/>
          <w:sz w:val="24"/>
          <w:szCs w:val="24"/>
        </w:rPr>
      </w:pPr>
      <w:r>
        <w:rPr>
          <w:rFonts w:ascii="Times New Roman" w:hAnsi="Times New Roman" w:cs="Times New Roman"/>
          <w:b/>
          <w:sz w:val="24"/>
          <w:szCs w:val="24"/>
        </w:rPr>
        <w:t xml:space="preserve">PRILOG V – </w:t>
      </w:r>
      <w:r w:rsidR="001032EF" w:rsidRPr="00514B73">
        <w:rPr>
          <w:rFonts w:ascii="Times New Roman" w:hAnsi="Times New Roman" w:cs="Times New Roman"/>
          <w:b/>
          <w:sz w:val="24"/>
          <w:szCs w:val="24"/>
        </w:rPr>
        <w:t>Kriteriji za odabir ponude</w:t>
      </w:r>
    </w:p>
    <w:p w:rsidR="00D51905" w:rsidRPr="00514B73" w:rsidRDefault="00D51905" w:rsidP="004F642A">
      <w:pPr>
        <w:rPr>
          <w:rFonts w:ascii="Times New Roman" w:hAnsi="Times New Roman" w:cs="Times New Roman"/>
          <w:sz w:val="24"/>
          <w:szCs w:val="24"/>
        </w:rPr>
      </w:pPr>
      <w:r w:rsidRPr="00514B73">
        <w:rPr>
          <w:rFonts w:ascii="Times New Roman" w:hAnsi="Times New Roman" w:cs="Times New Roman"/>
          <w:sz w:val="24"/>
          <w:szCs w:val="24"/>
        </w:rPr>
        <w:t>Kriterij za odabir je ekonomski najpovoljnija ponuda (ENP).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385"/>
        <w:gridCol w:w="2014"/>
        <w:gridCol w:w="1814"/>
      </w:tblGrid>
      <w:tr w:rsidR="00D51905" w:rsidRPr="00514B73" w:rsidTr="004F642A">
        <w:tc>
          <w:tcPr>
            <w:tcW w:w="826" w:type="dxa"/>
            <w:shd w:val="clear" w:color="auto" w:fill="auto"/>
            <w:vAlign w:val="center"/>
          </w:tcPr>
          <w:p w:rsidR="00D51905" w:rsidRPr="00514B73" w:rsidRDefault="00D51905" w:rsidP="00D51905">
            <w:pPr>
              <w:spacing w:before="40" w:after="40"/>
              <w:rPr>
                <w:rFonts w:ascii="Times New Roman" w:hAnsi="Times New Roman" w:cs="Times New Roman"/>
                <w:sz w:val="24"/>
                <w:szCs w:val="24"/>
              </w:rPr>
            </w:pPr>
            <w:r w:rsidRPr="00514B73">
              <w:rPr>
                <w:rFonts w:ascii="Times New Roman" w:hAnsi="Times New Roman" w:cs="Times New Roman"/>
                <w:sz w:val="24"/>
                <w:szCs w:val="24"/>
              </w:rPr>
              <w:t>RB</w:t>
            </w:r>
          </w:p>
        </w:tc>
        <w:tc>
          <w:tcPr>
            <w:tcW w:w="4385" w:type="dxa"/>
            <w:shd w:val="clear" w:color="auto" w:fill="auto"/>
            <w:vAlign w:val="center"/>
          </w:tcPr>
          <w:p w:rsidR="00D51905" w:rsidRPr="00514B73" w:rsidRDefault="00D51905" w:rsidP="00D51905">
            <w:pPr>
              <w:spacing w:before="40" w:after="40"/>
              <w:rPr>
                <w:rFonts w:ascii="Times New Roman" w:hAnsi="Times New Roman" w:cs="Times New Roman"/>
                <w:sz w:val="24"/>
                <w:szCs w:val="24"/>
              </w:rPr>
            </w:pPr>
            <w:r w:rsidRPr="00514B73">
              <w:rPr>
                <w:rFonts w:ascii="Times New Roman" w:hAnsi="Times New Roman" w:cs="Times New Roman"/>
                <w:sz w:val="24"/>
                <w:szCs w:val="24"/>
              </w:rPr>
              <w:t>KRITERIJ</w:t>
            </w:r>
          </w:p>
        </w:tc>
        <w:tc>
          <w:tcPr>
            <w:tcW w:w="2014" w:type="dxa"/>
            <w:shd w:val="clear" w:color="auto" w:fill="auto"/>
            <w:vAlign w:val="center"/>
          </w:tcPr>
          <w:p w:rsidR="00D51905" w:rsidRPr="00514B73" w:rsidRDefault="00D51905" w:rsidP="004F642A">
            <w:pPr>
              <w:spacing w:before="40" w:after="40"/>
              <w:jc w:val="center"/>
              <w:rPr>
                <w:rFonts w:ascii="Times New Roman" w:hAnsi="Times New Roman" w:cs="Times New Roman"/>
                <w:sz w:val="24"/>
                <w:szCs w:val="24"/>
              </w:rPr>
            </w:pPr>
            <w:r w:rsidRPr="00514B73">
              <w:rPr>
                <w:rFonts w:ascii="Times New Roman" w:hAnsi="Times New Roman" w:cs="Times New Roman"/>
                <w:sz w:val="24"/>
                <w:szCs w:val="24"/>
              </w:rPr>
              <w:t>RELATIVNI PONDER</w:t>
            </w:r>
          </w:p>
        </w:tc>
        <w:tc>
          <w:tcPr>
            <w:tcW w:w="1814" w:type="dxa"/>
            <w:shd w:val="clear" w:color="auto" w:fill="auto"/>
            <w:vAlign w:val="center"/>
          </w:tcPr>
          <w:p w:rsidR="00D51905" w:rsidRPr="00514B73" w:rsidRDefault="00D51905" w:rsidP="004F642A">
            <w:pPr>
              <w:spacing w:before="40" w:after="40"/>
              <w:jc w:val="center"/>
              <w:rPr>
                <w:rFonts w:ascii="Times New Roman" w:hAnsi="Times New Roman" w:cs="Times New Roman"/>
                <w:sz w:val="24"/>
                <w:szCs w:val="24"/>
              </w:rPr>
            </w:pPr>
            <w:r w:rsidRPr="00514B73">
              <w:rPr>
                <w:rFonts w:ascii="Times New Roman" w:hAnsi="Times New Roman" w:cs="Times New Roman"/>
                <w:sz w:val="24"/>
                <w:szCs w:val="24"/>
              </w:rPr>
              <w:t>BROJ BODOVA</w:t>
            </w:r>
          </w:p>
        </w:tc>
      </w:tr>
      <w:tr w:rsidR="00D51905" w:rsidRPr="00514B73" w:rsidTr="00D51905">
        <w:tc>
          <w:tcPr>
            <w:tcW w:w="9039" w:type="dxa"/>
            <w:gridSpan w:val="4"/>
            <w:shd w:val="clear" w:color="auto" w:fill="auto"/>
            <w:vAlign w:val="center"/>
          </w:tcPr>
          <w:p w:rsidR="00D51905" w:rsidRPr="00514B73" w:rsidRDefault="00D51905" w:rsidP="004F642A">
            <w:pPr>
              <w:spacing w:before="40" w:after="40"/>
              <w:rPr>
                <w:rFonts w:ascii="Times New Roman" w:hAnsi="Times New Roman" w:cs="Times New Roman"/>
                <w:sz w:val="24"/>
                <w:szCs w:val="24"/>
              </w:rPr>
            </w:pPr>
            <w:r w:rsidRPr="00514B73">
              <w:rPr>
                <w:rFonts w:ascii="Times New Roman" w:hAnsi="Times New Roman" w:cs="Times New Roman"/>
                <w:b/>
                <w:sz w:val="24"/>
                <w:szCs w:val="24"/>
              </w:rPr>
              <w:t>Cijena</w:t>
            </w:r>
          </w:p>
        </w:tc>
      </w:tr>
      <w:tr w:rsidR="00D51905" w:rsidRPr="00514B73" w:rsidTr="004F642A">
        <w:tc>
          <w:tcPr>
            <w:tcW w:w="826" w:type="dxa"/>
            <w:shd w:val="clear" w:color="auto" w:fill="auto"/>
            <w:vAlign w:val="center"/>
          </w:tcPr>
          <w:p w:rsidR="00D51905" w:rsidRPr="00514B73" w:rsidRDefault="00D51905" w:rsidP="00D51905">
            <w:pPr>
              <w:spacing w:before="40" w:after="40"/>
              <w:rPr>
                <w:rFonts w:ascii="Times New Roman" w:hAnsi="Times New Roman" w:cs="Times New Roman"/>
                <w:sz w:val="24"/>
                <w:szCs w:val="24"/>
              </w:rPr>
            </w:pPr>
            <w:r w:rsidRPr="00514B73">
              <w:rPr>
                <w:rFonts w:ascii="Times New Roman" w:hAnsi="Times New Roman" w:cs="Times New Roman"/>
                <w:sz w:val="24"/>
                <w:szCs w:val="24"/>
              </w:rPr>
              <w:t>1.</w:t>
            </w:r>
          </w:p>
        </w:tc>
        <w:tc>
          <w:tcPr>
            <w:tcW w:w="4385" w:type="dxa"/>
            <w:shd w:val="clear" w:color="auto" w:fill="auto"/>
            <w:vAlign w:val="center"/>
          </w:tcPr>
          <w:p w:rsidR="00D51905" w:rsidRPr="00514B73" w:rsidRDefault="00D51905" w:rsidP="00D51905">
            <w:pPr>
              <w:spacing w:before="40" w:after="40"/>
              <w:rPr>
                <w:rFonts w:ascii="Times New Roman" w:hAnsi="Times New Roman" w:cs="Times New Roman"/>
                <w:sz w:val="24"/>
                <w:szCs w:val="24"/>
              </w:rPr>
            </w:pPr>
            <w:r w:rsidRPr="00514B73">
              <w:rPr>
                <w:rFonts w:ascii="Times New Roman" w:hAnsi="Times New Roman" w:cs="Times New Roman"/>
                <w:sz w:val="24"/>
                <w:szCs w:val="24"/>
              </w:rPr>
              <w:t xml:space="preserve">Financijski kriterij (cijena) – P </w:t>
            </w:r>
          </w:p>
        </w:tc>
        <w:tc>
          <w:tcPr>
            <w:tcW w:w="2014" w:type="dxa"/>
            <w:shd w:val="clear" w:color="auto" w:fill="auto"/>
            <w:vAlign w:val="center"/>
          </w:tcPr>
          <w:p w:rsidR="00D51905" w:rsidRPr="00514B73" w:rsidRDefault="00D51905" w:rsidP="004F642A">
            <w:pPr>
              <w:spacing w:before="40" w:after="40"/>
              <w:jc w:val="center"/>
              <w:rPr>
                <w:rFonts w:ascii="Times New Roman" w:hAnsi="Times New Roman" w:cs="Times New Roman"/>
                <w:sz w:val="24"/>
                <w:szCs w:val="24"/>
              </w:rPr>
            </w:pPr>
            <w:r w:rsidRPr="00514B73">
              <w:rPr>
                <w:rFonts w:ascii="Times New Roman" w:hAnsi="Times New Roman" w:cs="Times New Roman"/>
                <w:sz w:val="24"/>
                <w:szCs w:val="24"/>
              </w:rPr>
              <w:t>80 %</w:t>
            </w:r>
          </w:p>
        </w:tc>
        <w:tc>
          <w:tcPr>
            <w:tcW w:w="1814" w:type="dxa"/>
            <w:shd w:val="clear" w:color="auto" w:fill="auto"/>
            <w:vAlign w:val="center"/>
          </w:tcPr>
          <w:p w:rsidR="00D51905" w:rsidRPr="00514B73" w:rsidRDefault="00D51905" w:rsidP="004F642A">
            <w:pPr>
              <w:spacing w:before="40" w:after="40"/>
              <w:jc w:val="center"/>
              <w:rPr>
                <w:rFonts w:ascii="Times New Roman" w:hAnsi="Times New Roman" w:cs="Times New Roman"/>
                <w:sz w:val="24"/>
                <w:szCs w:val="24"/>
              </w:rPr>
            </w:pPr>
            <w:r w:rsidRPr="00514B73">
              <w:rPr>
                <w:rFonts w:ascii="Times New Roman" w:hAnsi="Times New Roman" w:cs="Times New Roman"/>
                <w:sz w:val="24"/>
                <w:szCs w:val="24"/>
              </w:rPr>
              <w:t>80</w:t>
            </w:r>
          </w:p>
        </w:tc>
      </w:tr>
      <w:tr w:rsidR="00D51905" w:rsidRPr="00514B73" w:rsidTr="00D51905">
        <w:tc>
          <w:tcPr>
            <w:tcW w:w="9039" w:type="dxa"/>
            <w:gridSpan w:val="4"/>
            <w:shd w:val="clear" w:color="auto" w:fill="auto"/>
            <w:vAlign w:val="center"/>
          </w:tcPr>
          <w:p w:rsidR="00D51905" w:rsidRPr="00514B73" w:rsidRDefault="00D51905" w:rsidP="004F642A">
            <w:pPr>
              <w:spacing w:before="40" w:after="40"/>
              <w:rPr>
                <w:rFonts w:ascii="Times New Roman" w:hAnsi="Times New Roman" w:cs="Times New Roman"/>
                <w:sz w:val="24"/>
                <w:szCs w:val="24"/>
              </w:rPr>
            </w:pPr>
            <w:r w:rsidRPr="00514B73">
              <w:rPr>
                <w:rFonts w:ascii="Times New Roman" w:hAnsi="Times New Roman" w:cs="Times New Roman"/>
                <w:b/>
                <w:sz w:val="24"/>
                <w:szCs w:val="24"/>
              </w:rPr>
              <w:t>Kvaliteta</w:t>
            </w:r>
          </w:p>
        </w:tc>
      </w:tr>
      <w:tr w:rsidR="00D51905" w:rsidRPr="00514B73" w:rsidTr="004F642A">
        <w:tc>
          <w:tcPr>
            <w:tcW w:w="826" w:type="dxa"/>
            <w:shd w:val="clear" w:color="auto" w:fill="auto"/>
            <w:vAlign w:val="center"/>
          </w:tcPr>
          <w:p w:rsidR="00D51905" w:rsidRPr="00514B73" w:rsidRDefault="00D51905" w:rsidP="00D51905">
            <w:pPr>
              <w:spacing w:before="40" w:after="40"/>
              <w:rPr>
                <w:rFonts w:ascii="Times New Roman" w:hAnsi="Times New Roman" w:cs="Times New Roman"/>
                <w:sz w:val="24"/>
                <w:szCs w:val="24"/>
              </w:rPr>
            </w:pPr>
            <w:r w:rsidRPr="00514B73">
              <w:rPr>
                <w:rFonts w:ascii="Times New Roman" w:hAnsi="Times New Roman" w:cs="Times New Roman"/>
                <w:sz w:val="24"/>
                <w:szCs w:val="24"/>
              </w:rPr>
              <w:t>2.</w:t>
            </w:r>
          </w:p>
        </w:tc>
        <w:tc>
          <w:tcPr>
            <w:tcW w:w="4385" w:type="dxa"/>
            <w:shd w:val="clear" w:color="auto" w:fill="auto"/>
            <w:vAlign w:val="center"/>
          </w:tcPr>
          <w:p w:rsidR="00D51905" w:rsidRPr="00514B73" w:rsidRDefault="00D51905" w:rsidP="00D51905">
            <w:pPr>
              <w:spacing w:before="40" w:after="40"/>
              <w:rPr>
                <w:rFonts w:ascii="Times New Roman" w:hAnsi="Times New Roman" w:cs="Times New Roman"/>
                <w:sz w:val="24"/>
                <w:szCs w:val="24"/>
              </w:rPr>
            </w:pPr>
            <w:r w:rsidRPr="00514B73">
              <w:rPr>
                <w:rFonts w:ascii="Times New Roman" w:hAnsi="Times New Roman" w:cs="Times New Roman"/>
                <w:sz w:val="24"/>
                <w:szCs w:val="24"/>
              </w:rPr>
              <w:t>Dodatni kriterij (nefinancijski kriterij) - IS</w:t>
            </w:r>
          </w:p>
        </w:tc>
        <w:tc>
          <w:tcPr>
            <w:tcW w:w="2014" w:type="dxa"/>
            <w:shd w:val="clear" w:color="auto" w:fill="auto"/>
            <w:vAlign w:val="center"/>
          </w:tcPr>
          <w:p w:rsidR="00D51905" w:rsidRPr="00514B73" w:rsidRDefault="00D51905" w:rsidP="004F642A">
            <w:pPr>
              <w:spacing w:before="40" w:after="40"/>
              <w:jc w:val="center"/>
              <w:rPr>
                <w:rFonts w:ascii="Times New Roman" w:hAnsi="Times New Roman" w:cs="Times New Roman"/>
                <w:sz w:val="24"/>
                <w:szCs w:val="24"/>
              </w:rPr>
            </w:pPr>
            <w:r w:rsidRPr="00514B73">
              <w:rPr>
                <w:rFonts w:ascii="Times New Roman" w:hAnsi="Times New Roman" w:cs="Times New Roman"/>
                <w:sz w:val="24"/>
                <w:szCs w:val="24"/>
              </w:rPr>
              <w:t>20 %</w:t>
            </w:r>
          </w:p>
        </w:tc>
        <w:tc>
          <w:tcPr>
            <w:tcW w:w="1814" w:type="dxa"/>
            <w:shd w:val="clear" w:color="auto" w:fill="auto"/>
            <w:vAlign w:val="center"/>
          </w:tcPr>
          <w:p w:rsidR="00D51905" w:rsidRPr="00514B73" w:rsidRDefault="00D51905" w:rsidP="004F642A">
            <w:pPr>
              <w:spacing w:before="40" w:after="40"/>
              <w:jc w:val="center"/>
              <w:rPr>
                <w:rFonts w:ascii="Times New Roman" w:hAnsi="Times New Roman" w:cs="Times New Roman"/>
                <w:sz w:val="24"/>
                <w:szCs w:val="24"/>
              </w:rPr>
            </w:pPr>
            <w:r w:rsidRPr="00514B73">
              <w:rPr>
                <w:rFonts w:ascii="Times New Roman" w:hAnsi="Times New Roman" w:cs="Times New Roman"/>
                <w:sz w:val="24"/>
                <w:szCs w:val="24"/>
              </w:rPr>
              <w:t>20</w:t>
            </w:r>
          </w:p>
        </w:tc>
      </w:tr>
      <w:tr w:rsidR="00D51905" w:rsidRPr="00514B73" w:rsidTr="004F642A">
        <w:tc>
          <w:tcPr>
            <w:tcW w:w="826" w:type="dxa"/>
            <w:shd w:val="clear" w:color="auto" w:fill="auto"/>
            <w:vAlign w:val="center"/>
          </w:tcPr>
          <w:p w:rsidR="00D51905" w:rsidRPr="00514B73" w:rsidRDefault="00D51905" w:rsidP="00D51905">
            <w:pPr>
              <w:spacing w:before="40" w:after="40"/>
              <w:rPr>
                <w:rFonts w:ascii="Times New Roman" w:hAnsi="Times New Roman" w:cs="Times New Roman"/>
                <w:sz w:val="24"/>
                <w:szCs w:val="24"/>
              </w:rPr>
            </w:pPr>
          </w:p>
        </w:tc>
        <w:tc>
          <w:tcPr>
            <w:tcW w:w="4385" w:type="dxa"/>
            <w:shd w:val="clear" w:color="auto" w:fill="auto"/>
            <w:vAlign w:val="center"/>
          </w:tcPr>
          <w:p w:rsidR="00D51905" w:rsidRPr="00514B73" w:rsidRDefault="00D51905" w:rsidP="00D51905">
            <w:pPr>
              <w:spacing w:before="40" w:after="40"/>
              <w:rPr>
                <w:rFonts w:ascii="Times New Roman" w:hAnsi="Times New Roman" w:cs="Times New Roman"/>
                <w:sz w:val="24"/>
                <w:szCs w:val="24"/>
              </w:rPr>
            </w:pPr>
            <w:r w:rsidRPr="00514B73">
              <w:rPr>
                <w:rFonts w:ascii="Times New Roman" w:hAnsi="Times New Roman" w:cs="Times New Roman"/>
                <w:sz w:val="24"/>
                <w:szCs w:val="24"/>
              </w:rPr>
              <w:t>MAKSIMALNI BROJ BODOVA</w:t>
            </w:r>
          </w:p>
        </w:tc>
        <w:tc>
          <w:tcPr>
            <w:tcW w:w="2014" w:type="dxa"/>
            <w:shd w:val="clear" w:color="auto" w:fill="auto"/>
            <w:vAlign w:val="center"/>
          </w:tcPr>
          <w:p w:rsidR="00D51905" w:rsidRPr="00514B73" w:rsidRDefault="00D51905" w:rsidP="004F642A">
            <w:pPr>
              <w:spacing w:before="40" w:after="40"/>
              <w:jc w:val="center"/>
              <w:rPr>
                <w:rFonts w:ascii="Times New Roman" w:hAnsi="Times New Roman" w:cs="Times New Roman"/>
                <w:sz w:val="24"/>
                <w:szCs w:val="24"/>
              </w:rPr>
            </w:pPr>
            <w:r w:rsidRPr="00514B73">
              <w:rPr>
                <w:rFonts w:ascii="Times New Roman" w:hAnsi="Times New Roman" w:cs="Times New Roman"/>
                <w:sz w:val="24"/>
                <w:szCs w:val="24"/>
              </w:rPr>
              <w:t>100 %</w:t>
            </w:r>
          </w:p>
        </w:tc>
        <w:tc>
          <w:tcPr>
            <w:tcW w:w="1814" w:type="dxa"/>
            <w:shd w:val="clear" w:color="auto" w:fill="auto"/>
            <w:vAlign w:val="center"/>
          </w:tcPr>
          <w:p w:rsidR="00D51905" w:rsidRPr="00514B73" w:rsidRDefault="00D51905" w:rsidP="004F642A">
            <w:pPr>
              <w:spacing w:before="40" w:after="40"/>
              <w:jc w:val="center"/>
              <w:rPr>
                <w:rFonts w:ascii="Times New Roman" w:hAnsi="Times New Roman" w:cs="Times New Roman"/>
                <w:sz w:val="24"/>
                <w:szCs w:val="24"/>
              </w:rPr>
            </w:pPr>
            <w:r w:rsidRPr="00514B73">
              <w:rPr>
                <w:rFonts w:ascii="Times New Roman" w:hAnsi="Times New Roman" w:cs="Times New Roman"/>
                <w:sz w:val="24"/>
                <w:szCs w:val="24"/>
              </w:rPr>
              <w:t>100</w:t>
            </w:r>
          </w:p>
        </w:tc>
      </w:tr>
    </w:tbl>
    <w:p w:rsidR="004F642A" w:rsidRPr="00514B73" w:rsidRDefault="004F642A" w:rsidP="004F642A">
      <w:pPr>
        <w:pStyle w:val="box453040"/>
        <w:spacing w:before="240" w:beforeAutospacing="0" w:after="240" w:afterAutospacing="0"/>
      </w:pPr>
      <w:r w:rsidRPr="00514B73">
        <w:t>Naručitelj može radi lakšeg računanja svakom kriteriju prema njegovom relativnom značaju dodijeliti maksimalan broj bodova.</w:t>
      </w:r>
    </w:p>
    <w:p w:rsidR="004F642A" w:rsidRPr="00514B73" w:rsidRDefault="004F642A" w:rsidP="004F642A">
      <w:pPr>
        <w:pStyle w:val="box453040"/>
        <w:spacing w:before="0" w:beforeAutospacing="0" w:after="240" w:afterAutospacing="0"/>
        <w:rPr>
          <w:b/>
        </w:rPr>
      </w:pPr>
      <w:r w:rsidRPr="00514B73">
        <w:rPr>
          <w:b/>
        </w:rPr>
        <w:t xml:space="preserve">Formula: </w:t>
      </w:r>
      <w:r w:rsidRPr="00514B73">
        <w:rPr>
          <w:b/>
        </w:rPr>
        <w:tab/>
      </w:r>
      <w:r w:rsidRPr="00514B73">
        <w:rPr>
          <w:b/>
        </w:rPr>
        <w:tab/>
        <w:t>T= P + IS</w:t>
      </w:r>
    </w:p>
    <w:p w:rsidR="004F642A" w:rsidRPr="00514B73" w:rsidRDefault="004F642A" w:rsidP="004F642A">
      <w:pPr>
        <w:pStyle w:val="box453040"/>
        <w:spacing w:before="0" w:beforeAutospacing="0" w:after="240" w:afterAutospacing="0"/>
      </w:pPr>
      <w:r w:rsidRPr="00514B73">
        <w:t>T = ukupan broj bodova</w:t>
      </w:r>
    </w:p>
    <w:p w:rsidR="004F642A" w:rsidRPr="00514B73" w:rsidRDefault="004F642A" w:rsidP="004F642A">
      <w:pPr>
        <w:pStyle w:val="box453040"/>
        <w:spacing w:before="0" w:beforeAutospacing="0" w:after="240" w:afterAutospacing="0"/>
      </w:pPr>
      <w:r w:rsidRPr="00514B73">
        <w:t>P = broj bodova koji je ponuda dobila za ponuđenu cijenu</w:t>
      </w:r>
    </w:p>
    <w:p w:rsidR="004F642A" w:rsidRPr="00514B73" w:rsidRDefault="004F642A" w:rsidP="004F642A">
      <w:pPr>
        <w:pStyle w:val="box453040"/>
        <w:spacing w:before="0" w:beforeAutospacing="0" w:after="240" w:afterAutospacing="0"/>
      </w:pPr>
      <w:r w:rsidRPr="00514B73">
        <w:t>IS = broj bodova koji je ponuda dobila za udovoljavanje zahtijevanih kriterija</w:t>
      </w:r>
    </w:p>
    <w:p w:rsidR="004F642A" w:rsidRPr="00514B73" w:rsidRDefault="004F642A" w:rsidP="004F642A">
      <w:pPr>
        <w:pStyle w:val="box453040"/>
        <w:spacing w:before="0" w:beforeAutospacing="0" w:after="240" w:afterAutospacing="0"/>
        <w:rPr>
          <w:b/>
        </w:rPr>
      </w:pPr>
      <w:r w:rsidRPr="00514B73">
        <w:rPr>
          <w:b/>
        </w:rPr>
        <w:t>1. Cijena ponude (P)</w:t>
      </w:r>
    </w:p>
    <w:p w:rsidR="004F642A" w:rsidRPr="00514B73" w:rsidRDefault="004F642A" w:rsidP="004F642A">
      <w:pPr>
        <w:pStyle w:val="box453040"/>
        <w:spacing w:before="0" w:beforeAutospacing="0" w:after="240" w:afterAutospacing="0"/>
      </w:pPr>
      <w:r w:rsidRPr="00514B73">
        <w:t>Cijena ponude određuje se sukladno Troškovniku.</w:t>
      </w:r>
    </w:p>
    <w:p w:rsidR="004F642A" w:rsidRPr="00514B73" w:rsidRDefault="004F642A" w:rsidP="004F642A">
      <w:pPr>
        <w:pStyle w:val="box453040"/>
        <w:spacing w:before="0" w:beforeAutospacing="0" w:after="240" w:afterAutospacing="0"/>
      </w:pPr>
      <w:r w:rsidRPr="00514B73">
        <w:t>Način bodovanja – cijena:</w:t>
      </w:r>
    </w:p>
    <w:p w:rsidR="004F642A" w:rsidRPr="00514B73" w:rsidRDefault="004F642A" w:rsidP="004F642A">
      <w:pPr>
        <w:pStyle w:val="box453040"/>
        <w:spacing w:before="0" w:beforeAutospacing="0" w:after="240" w:afterAutospacing="0"/>
      </w:pPr>
      <w:r w:rsidRPr="00514B73">
        <w:t>Maksimalni broj bodova koji valjana ponuda može dobiti prema ovom kriteriju je 80. Maksimalni broj bodova dodijeliti će se ponudi s najnižom cijenom. Ovisno o najnižoj cijeni ponude ostale ponude će dobiti manji broj bodova, sukladno slijedećoj formuli:</w:t>
      </w:r>
    </w:p>
    <w:p w:rsidR="004F642A" w:rsidRPr="00514B73" w:rsidRDefault="004F642A" w:rsidP="004F642A">
      <w:pPr>
        <w:pStyle w:val="box453040"/>
        <w:spacing w:before="0" w:beforeAutospacing="0" w:after="240" w:afterAutospacing="0"/>
        <w:rPr>
          <w:b/>
        </w:rPr>
      </w:pPr>
      <w:r w:rsidRPr="00514B73">
        <w:rPr>
          <w:b/>
        </w:rPr>
        <w:t xml:space="preserve">P = </w:t>
      </w:r>
      <w:proofErr w:type="spellStart"/>
      <w:r w:rsidRPr="00514B73">
        <w:rPr>
          <w:b/>
        </w:rPr>
        <w:t>Pl</w:t>
      </w:r>
      <w:proofErr w:type="spellEnd"/>
      <w:r w:rsidRPr="00514B73">
        <w:rPr>
          <w:b/>
        </w:rPr>
        <w:t xml:space="preserve"> / Pt * 80</w:t>
      </w:r>
    </w:p>
    <w:p w:rsidR="004F642A" w:rsidRPr="00514B73" w:rsidRDefault="004F642A" w:rsidP="004F642A">
      <w:pPr>
        <w:pStyle w:val="box453040"/>
        <w:spacing w:before="0" w:beforeAutospacing="0" w:after="240" w:afterAutospacing="0"/>
      </w:pPr>
      <w:r w:rsidRPr="00514B73">
        <w:t>P – broj bodova koji je ponuda dobila za ponuđenu cijenu (maksimalno 2 (dvije) decimale)</w:t>
      </w:r>
    </w:p>
    <w:p w:rsidR="004F642A" w:rsidRPr="00514B73" w:rsidRDefault="004F642A" w:rsidP="004F642A">
      <w:pPr>
        <w:pStyle w:val="box453040"/>
        <w:spacing w:before="0" w:beforeAutospacing="0" w:after="240" w:afterAutospacing="0"/>
      </w:pPr>
      <w:proofErr w:type="spellStart"/>
      <w:r w:rsidRPr="00514B73">
        <w:t>Pl</w:t>
      </w:r>
      <w:proofErr w:type="spellEnd"/>
      <w:r w:rsidRPr="00514B73">
        <w:t xml:space="preserve"> – najniža cijena ponuđena u postupku javne nabave</w:t>
      </w:r>
    </w:p>
    <w:p w:rsidR="004F642A" w:rsidRPr="00514B73" w:rsidRDefault="004F642A" w:rsidP="004F642A">
      <w:pPr>
        <w:pStyle w:val="box453040"/>
        <w:spacing w:before="0" w:beforeAutospacing="0" w:after="240" w:afterAutospacing="0"/>
      </w:pPr>
      <w:r w:rsidRPr="00514B73">
        <w:t>Pt – cijena ponude koja je predmet ocjene</w:t>
      </w:r>
    </w:p>
    <w:p w:rsidR="004F642A" w:rsidRPr="00514B73" w:rsidRDefault="004F642A" w:rsidP="004F642A">
      <w:pPr>
        <w:pStyle w:val="box453040"/>
        <w:spacing w:before="0" w:beforeAutospacing="0" w:after="240" w:afterAutospacing="0"/>
      </w:pPr>
      <w:r w:rsidRPr="00514B73">
        <w:t>80 – maksimalni broj bodova</w:t>
      </w:r>
    </w:p>
    <w:p w:rsidR="004F642A" w:rsidRPr="00514B73" w:rsidRDefault="004F642A" w:rsidP="004F642A">
      <w:pPr>
        <w:pStyle w:val="box453040"/>
        <w:spacing w:before="0" w:beforeAutospacing="0" w:after="240" w:afterAutospacing="0"/>
        <w:rPr>
          <w:b/>
        </w:rPr>
      </w:pPr>
      <w:r w:rsidRPr="00514B73">
        <w:rPr>
          <w:b/>
        </w:rPr>
        <w:t>2. Dodatni kriterij (nefinancijski kriterij) (IS)</w:t>
      </w:r>
    </w:p>
    <w:p w:rsidR="004F642A" w:rsidRPr="00514B73" w:rsidRDefault="004F642A" w:rsidP="004F642A">
      <w:pPr>
        <w:pStyle w:val="box453040"/>
        <w:spacing w:before="0" w:beforeAutospacing="0" w:after="240" w:afterAutospacing="0"/>
      </w:pPr>
      <w:r w:rsidRPr="00514B73">
        <w:t xml:space="preserve">Maksimalni broj bodova koje Ponuditelj može ostvariti u okviru dodatnog kriterija je 20 bodova. </w:t>
      </w:r>
    </w:p>
    <w:p w:rsidR="004F642A" w:rsidRPr="00514B73" w:rsidRDefault="004F642A" w:rsidP="004F642A">
      <w:pPr>
        <w:pStyle w:val="box453040"/>
        <w:spacing w:before="0" w:beforeAutospacing="0" w:after="240" w:afterAutospacing="0"/>
      </w:pPr>
      <w:r w:rsidRPr="00514B73">
        <w:t xml:space="preserve">Za izračun po ovom kriteriju, ponuditelj je obvezan ispuniti </w:t>
      </w:r>
      <w:r w:rsidR="005A5569" w:rsidRPr="00514B73">
        <w:t>Tablica 1</w:t>
      </w:r>
      <w:r w:rsidR="000A268B" w:rsidRPr="00514B73">
        <w:t xml:space="preserve">: </w:t>
      </w:r>
      <w:r w:rsidR="000A268B" w:rsidRPr="00514B73">
        <w:rPr>
          <w:b/>
        </w:rPr>
        <w:t xml:space="preserve">Funkcionalnosti </w:t>
      </w:r>
      <w:proofErr w:type="spellStart"/>
      <w:r w:rsidR="000A268B" w:rsidRPr="00514B73">
        <w:rPr>
          <w:b/>
        </w:rPr>
        <w:t>kolokacije</w:t>
      </w:r>
      <w:proofErr w:type="spellEnd"/>
      <w:r w:rsidR="000A268B" w:rsidRPr="00514B73">
        <w:rPr>
          <w:b/>
        </w:rPr>
        <w:t xml:space="preserve"> koje treba pružiti Ponuditelj</w:t>
      </w:r>
      <w:r w:rsidRPr="00514B73">
        <w:t>.</w:t>
      </w:r>
    </w:p>
    <w:p w:rsidR="004F642A" w:rsidRPr="00514B73" w:rsidRDefault="004F642A" w:rsidP="004F642A">
      <w:pPr>
        <w:pStyle w:val="box453040"/>
        <w:spacing w:before="0" w:beforeAutospacing="0" w:after="240" w:afterAutospacing="0"/>
      </w:pPr>
      <w:r w:rsidRPr="00514B73">
        <w:lastRenderedPageBreak/>
        <w:t>Bodovi za ispunjenje traženih funkcionalnosti dodjeljivat će se u skladu sa slijedećom skalom bodova: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2592"/>
        <w:gridCol w:w="1522"/>
      </w:tblGrid>
      <w:tr w:rsidR="004F642A" w:rsidRPr="00514B73" w:rsidTr="003856A0">
        <w:trPr>
          <w:trHeight w:val="113"/>
        </w:trPr>
        <w:tc>
          <w:tcPr>
            <w:tcW w:w="2730" w:type="pct"/>
            <w:shd w:val="clear" w:color="auto" w:fill="auto"/>
          </w:tcPr>
          <w:p w:rsidR="004F642A" w:rsidRPr="00514B73" w:rsidRDefault="004F642A" w:rsidP="003856A0">
            <w:pPr>
              <w:pStyle w:val="box453040"/>
              <w:spacing w:before="0" w:beforeAutospacing="0" w:after="0" w:afterAutospacing="0"/>
              <w:jc w:val="center"/>
              <w:rPr>
                <w:b/>
              </w:rPr>
            </w:pPr>
            <w:r w:rsidRPr="00514B73">
              <w:rPr>
                <w:b/>
              </w:rPr>
              <w:t>Kriterij IS</w:t>
            </w:r>
          </w:p>
        </w:tc>
        <w:tc>
          <w:tcPr>
            <w:tcW w:w="1430" w:type="pct"/>
            <w:shd w:val="clear" w:color="auto" w:fill="auto"/>
          </w:tcPr>
          <w:p w:rsidR="004F642A" w:rsidRPr="00514B73" w:rsidRDefault="00D85ADF" w:rsidP="003856A0">
            <w:pPr>
              <w:pStyle w:val="box453040"/>
              <w:spacing w:before="0" w:beforeAutospacing="0" w:after="0" w:afterAutospacing="0"/>
              <w:jc w:val="center"/>
              <w:rPr>
                <w:b/>
              </w:rPr>
            </w:pPr>
            <w:r w:rsidRPr="00514B73">
              <w:rPr>
                <w:b/>
              </w:rPr>
              <w:t>Odgovora "DA"</w:t>
            </w:r>
          </w:p>
        </w:tc>
        <w:tc>
          <w:tcPr>
            <w:tcW w:w="840" w:type="pct"/>
            <w:shd w:val="clear" w:color="auto" w:fill="auto"/>
          </w:tcPr>
          <w:p w:rsidR="004F642A" w:rsidRPr="00514B73" w:rsidRDefault="004F642A" w:rsidP="003856A0">
            <w:pPr>
              <w:pStyle w:val="box453040"/>
              <w:spacing w:before="0" w:beforeAutospacing="0" w:after="0" w:afterAutospacing="0"/>
              <w:jc w:val="center"/>
              <w:rPr>
                <w:b/>
              </w:rPr>
            </w:pPr>
            <w:r w:rsidRPr="00514B73">
              <w:rPr>
                <w:b/>
              </w:rPr>
              <w:t>Bodovi</w:t>
            </w:r>
          </w:p>
        </w:tc>
      </w:tr>
      <w:tr w:rsidR="004F642A" w:rsidRPr="00514B73" w:rsidTr="003856A0">
        <w:tc>
          <w:tcPr>
            <w:tcW w:w="2730" w:type="pct"/>
            <w:vMerge w:val="restart"/>
            <w:shd w:val="clear" w:color="auto" w:fill="auto"/>
            <w:vAlign w:val="center"/>
          </w:tcPr>
          <w:p w:rsidR="004F642A" w:rsidRPr="00514B73" w:rsidRDefault="00D85ADF" w:rsidP="003856A0">
            <w:pPr>
              <w:pStyle w:val="box453040"/>
              <w:spacing w:before="0" w:beforeAutospacing="0" w:after="0" w:afterAutospacing="0"/>
              <w:jc w:val="center"/>
            </w:pPr>
            <w:r w:rsidRPr="00514B73">
              <w:t xml:space="preserve">Ponuditelj je odgovorio sa da na određenu stavku u </w:t>
            </w:r>
            <w:r w:rsidR="005A5569" w:rsidRPr="00514B73">
              <w:rPr>
                <w:b/>
              </w:rPr>
              <w:t>Tablici 1</w:t>
            </w:r>
            <w:r w:rsidR="004F642A" w:rsidRPr="00514B73">
              <w:t xml:space="preserve"> </w:t>
            </w:r>
          </w:p>
        </w:tc>
        <w:tc>
          <w:tcPr>
            <w:tcW w:w="1430" w:type="pct"/>
            <w:shd w:val="clear" w:color="auto" w:fill="auto"/>
          </w:tcPr>
          <w:p w:rsidR="004F642A" w:rsidRPr="00514B73" w:rsidRDefault="004F642A" w:rsidP="00B14BD5">
            <w:pPr>
              <w:pStyle w:val="box453040"/>
              <w:spacing w:before="0" w:beforeAutospacing="0" w:after="0" w:afterAutospacing="0"/>
              <w:jc w:val="center"/>
            </w:pPr>
            <w:r w:rsidRPr="00514B73">
              <w:t xml:space="preserve">&lt; </w:t>
            </w:r>
            <w:r w:rsidR="00B14BD5">
              <w:t>1</w:t>
            </w:r>
            <w:bookmarkStart w:id="0" w:name="_GoBack"/>
            <w:bookmarkEnd w:id="0"/>
          </w:p>
        </w:tc>
        <w:tc>
          <w:tcPr>
            <w:tcW w:w="840" w:type="pct"/>
            <w:shd w:val="clear" w:color="auto" w:fill="auto"/>
          </w:tcPr>
          <w:p w:rsidR="004F642A" w:rsidRPr="00514B73" w:rsidRDefault="004F642A" w:rsidP="003856A0">
            <w:pPr>
              <w:pStyle w:val="box453040"/>
              <w:spacing w:before="0" w:beforeAutospacing="0" w:after="0" w:afterAutospacing="0"/>
              <w:jc w:val="center"/>
            </w:pPr>
            <w:r w:rsidRPr="00514B73">
              <w:t>0</w:t>
            </w:r>
          </w:p>
        </w:tc>
      </w:tr>
      <w:tr w:rsidR="004F642A" w:rsidRPr="00514B73" w:rsidTr="003856A0">
        <w:tc>
          <w:tcPr>
            <w:tcW w:w="2730" w:type="pct"/>
            <w:vMerge/>
            <w:shd w:val="clear" w:color="auto" w:fill="auto"/>
          </w:tcPr>
          <w:p w:rsidR="004F642A" w:rsidRPr="00514B73" w:rsidRDefault="004F642A" w:rsidP="003856A0">
            <w:pPr>
              <w:pStyle w:val="box453040"/>
              <w:spacing w:before="0" w:beforeAutospacing="0" w:after="0" w:afterAutospacing="0"/>
              <w:jc w:val="center"/>
              <w:rPr>
                <w:highlight w:val="yellow"/>
              </w:rPr>
            </w:pPr>
          </w:p>
        </w:tc>
        <w:tc>
          <w:tcPr>
            <w:tcW w:w="1430" w:type="pct"/>
            <w:shd w:val="clear" w:color="auto" w:fill="auto"/>
          </w:tcPr>
          <w:p w:rsidR="004F642A" w:rsidRPr="00514B73" w:rsidRDefault="004F642A" w:rsidP="004F642A">
            <w:pPr>
              <w:pStyle w:val="box453040"/>
              <w:spacing w:before="0" w:beforeAutospacing="0" w:after="0" w:afterAutospacing="0"/>
              <w:jc w:val="center"/>
            </w:pPr>
            <w:r w:rsidRPr="00514B73">
              <w:t>2-3</w:t>
            </w:r>
          </w:p>
        </w:tc>
        <w:tc>
          <w:tcPr>
            <w:tcW w:w="840" w:type="pct"/>
            <w:shd w:val="clear" w:color="auto" w:fill="auto"/>
          </w:tcPr>
          <w:p w:rsidR="004F642A" w:rsidRPr="00514B73" w:rsidRDefault="004F642A" w:rsidP="003856A0">
            <w:pPr>
              <w:pStyle w:val="box453040"/>
              <w:spacing w:before="0" w:beforeAutospacing="0" w:after="0" w:afterAutospacing="0"/>
              <w:jc w:val="center"/>
            </w:pPr>
            <w:r w:rsidRPr="00514B73">
              <w:t>5</w:t>
            </w:r>
          </w:p>
        </w:tc>
      </w:tr>
      <w:tr w:rsidR="004F642A" w:rsidRPr="00514B73" w:rsidTr="003856A0">
        <w:tc>
          <w:tcPr>
            <w:tcW w:w="2730" w:type="pct"/>
            <w:vMerge/>
            <w:shd w:val="clear" w:color="auto" w:fill="auto"/>
          </w:tcPr>
          <w:p w:rsidR="004F642A" w:rsidRPr="00514B73" w:rsidRDefault="004F642A" w:rsidP="003856A0">
            <w:pPr>
              <w:pStyle w:val="box453040"/>
              <w:spacing w:before="0" w:beforeAutospacing="0" w:after="0" w:afterAutospacing="0"/>
              <w:jc w:val="center"/>
              <w:rPr>
                <w:highlight w:val="yellow"/>
              </w:rPr>
            </w:pPr>
          </w:p>
        </w:tc>
        <w:tc>
          <w:tcPr>
            <w:tcW w:w="1430" w:type="pct"/>
            <w:shd w:val="clear" w:color="auto" w:fill="auto"/>
          </w:tcPr>
          <w:p w:rsidR="004F642A" w:rsidRPr="00514B73" w:rsidRDefault="004F642A" w:rsidP="004F642A">
            <w:pPr>
              <w:pStyle w:val="box453040"/>
              <w:spacing w:before="0" w:beforeAutospacing="0" w:after="0" w:afterAutospacing="0"/>
              <w:jc w:val="center"/>
            </w:pPr>
            <w:r w:rsidRPr="00514B73">
              <w:t>4-5</w:t>
            </w:r>
          </w:p>
        </w:tc>
        <w:tc>
          <w:tcPr>
            <w:tcW w:w="840" w:type="pct"/>
            <w:shd w:val="clear" w:color="auto" w:fill="auto"/>
          </w:tcPr>
          <w:p w:rsidR="004F642A" w:rsidRPr="00514B73" w:rsidRDefault="004F642A" w:rsidP="003856A0">
            <w:pPr>
              <w:pStyle w:val="box453040"/>
              <w:spacing w:before="0" w:beforeAutospacing="0" w:after="0" w:afterAutospacing="0"/>
              <w:jc w:val="center"/>
            </w:pPr>
            <w:r w:rsidRPr="00514B73">
              <w:t>10</w:t>
            </w:r>
          </w:p>
        </w:tc>
      </w:tr>
      <w:tr w:rsidR="004F642A" w:rsidRPr="00514B73" w:rsidTr="003856A0">
        <w:tc>
          <w:tcPr>
            <w:tcW w:w="2730" w:type="pct"/>
            <w:vMerge/>
            <w:shd w:val="clear" w:color="auto" w:fill="auto"/>
          </w:tcPr>
          <w:p w:rsidR="004F642A" w:rsidRPr="00514B73" w:rsidRDefault="004F642A" w:rsidP="003856A0">
            <w:pPr>
              <w:pStyle w:val="box453040"/>
              <w:spacing w:before="0" w:beforeAutospacing="0" w:after="0" w:afterAutospacing="0"/>
              <w:jc w:val="center"/>
              <w:rPr>
                <w:highlight w:val="yellow"/>
              </w:rPr>
            </w:pPr>
          </w:p>
        </w:tc>
        <w:tc>
          <w:tcPr>
            <w:tcW w:w="1430" w:type="pct"/>
            <w:shd w:val="clear" w:color="auto" w:fill="auto"/>
          </w:tcPr>
          <w:p w:rsidR="004F642A" w:rsidRPr="00514B73" w:rsidRDefault="004F642A" w:rsidP="004F642A">
            <w:pPr>
              <w:pStyle w:val="box453040"/>
              <w:spacing w:before="0" w:beforeAutospacing="0" w:after="0" w:afterAutospacing="0"/>
              <w:jc w:val="center"/>
            </w:pPr>
            <w:r w:rsidRPr="00514B73">
              <w:t>6-7</w:t>
            </w:r>
          </w:p>
        </w:tc>
        <w:tc>
          <w:tcPr>
            <w:tcW w:w="840" w:type="pct"/>
            <w:shd w:val="clear" w:color="auto" w:fill="auto"/>
          </w:tcPr>
          <w:p w:rsidR="004F642A" w:rsidRPr="00514B73" w:rsidRDefault="004F642A" w:rsidP="003856A0">
            <w:pPr>
              <w:pStyle w:val="box453040"/>
              <w:spacing w:before="0" w:beforeAutospacing="0" w:after="0" w:afterAutospacing="0"/>
              <w:jc w:val="center"/>
            </w:pPr>
            <w:r w:rsidRPr="00514B73">
              <w:t>15</w:t>
            </w:r>
          </w:p>
        </w:tc>
      </w:tr>
      <w:tr w:rsidR="004F642A" w:rsidRPr="00514B73" w:rsidTr="003856A0">
        <w:tc>
          <w:tcPr>
            <w:tcW w:w="2730" w:type="pct"/>
            <w:vMerge/>
            <w:shd w:val="clear" w:color="auto" w:fill="auto"/>
          </w:tcPr>
          <w:p w:rsidR="004F642A" w:rsidRPr="00514B73" w:rsidRDefault="004F642A" w:rsidP="003856A0">
            <w:pPr>
              <w:pStyle w:val="box453040"/>
              <w:spacing w:before="0" w:beforeAutospacing="0" w:after="0" w:afterAutospacing="0"/>
              <w:jc w:val="center"/>
              <w:rPr>
                <w:highlight w:val="yellow"/>
              </w:rPr>
            </w:pPr>
          </w:p>
        </w:tc>
        <w:tc>
          <w:tcPr>
            <w:tcW w:w="1430" w:type="pct"/>
            <w:shd w:val="clear" w:color="auto" w:fill="auto"/>
          </w:tcPr>
          <w:p w:rsidR="004F642A" w:rsidRPr="00514B73" w:rsidRDefault="004F642A" w:rsidP="003856A0">
            <w:pPr>
              <w:pStyle w:val="box453040"/>
              <w:spacing w:before="0" w:beforeAutospacing="0" w:after="0" w:afterAutospacing="0"/>
              <w:jc w:val="center"/>
            </w:pPr>
            <w:r w:rsidRPr="00514B73">
              <w:t>8</w:t>
            </w:r>
          </w:p>
        </w:tc>
        <w:tc>
          <w:tcPr>
            <w:tcW w:w="840" w:type="pct"/>
            <w:shd w:val="clear" w:color="auto" w:fill="auto"/>
          </w:tcPr>
          <w:p w:rsidR="004F642A" w:rsidRPr="00514B73" w:rsidRDefault="004F642A" w:rsidP="003856A0">
            <w:pPr>
              <w:pStyle w:val="box453040"/>
              <w:spacing w:before="0" w:beforeAutospacing="0" w:after="0" w:afterAutospacing="0"/>
              <w:jc w:val="center"/>
            </w:pPr>
            <w:r w:rsidRPr="00514B73">
              <w:t>20</w:t>
            </w:r>
          </w:p>
        </w:tc>
      </w:tr>
    </w:tbl>
    <w:p w:rsidR="004F642A" w:rsidRPr="00514B73" w:rsidRDefault="004F642A" w:rsidP="004F642A">
      <w:pPr>
        <w:spacing w:after="240"/>
        <w:rPr>
          <w:rFonts w:ascii="Times New Roman" w:hAnsi="Times New Roman" w:cs="Times New Roman"/>
          <w:b/>
          <w:color w:val="FF0000"/>
          <w:sz w:val="24"/>
          <w:szCs w:val="24"/>
        </w:rPr>
      </w:pPr>
    </w:p>
    <w:p w:rsidR="004F642A" w:rsidRPr="00514B73" w:rsidRDefault="004F642A" w:rsidP="004F642A">
      <w:pPr>
        <w:pStyle w:val="box453040"/>
        <w:spacing w:before="0" w:beforeAutospacing="0" w:after="240" w:afterAutospacing="0"/>
      </w:pPr>
      <w:r w:rsidRPr="00514B73">
        <w:t xml:space="preserve">Ukupna ocjena svake pojedine valjane ponude bit će zbroj bodova po gore navedenim kriterijima te će se ekonomski najpovoljnijom ponudom smatrati ona valjana ponuda kod koje je dobiven najveći broj bodova. </w:t>
      </w:r>
    </w:p>
    <w:p w:rsidR="004F642A" w:rsidRPr="00514B73" w:rsidRDefault="004F642A" w:rsidP="004F642A">
      <w:pPr>
        <w:pStyle w:val="box453040"/>
        <w:spacing w:before="0" w:beforeAutospacing="0" w:after="240" w:afterAutospacing="0"/>
      </w:pPr>
    </w:p>
    <w:p w:rsidR="00D51905" w:rsidRPr="00514B73" w:rsidRDefault="005A5569" w:rsidP="00D92AD4">
      <w:pPr>
        <w:rPr>
          <w:rFonts w:ascii="Times New Roman" w:hAnsi="Times New Roman" w:cs="Times New Roman"/>
          <w:b/>
          <w:sz w:val="24"/>
          <w:szCs w:val="24"/>
        </w:rPr>
      </w:pPr>
      <w:r w:rsidRPr="00514B73">
        <w:rPr>
          <w:rFonts w:ascii="Times New Roman" w:hAnsi="Times New Roman" w:cs="Times New Roman"/>
          <w:b/>
          <w:sz w:val="24"/>
          <w:szCs w:val="24"/>
        </w:rPr>
        <w:t>Tablica 1</w:t>
      </w:r>
      <w:r w:rsidR="000A268B" w:rsidRPr="00514B73">
        <w:rPr>
          <w:rFonts w:ascii="Times New Roman" w:hAnsi="Times New Roman" w:cs="Times New Roman"/>
          <w:b/>
          <w:sz w:val="24"/>
          <w:szCs w:val="24"/>
        </w:rPr>
        <w:t xml:space="preserve"> Funkcionalnosti </w:t>
      </w:r>
      <w:proofErr w:type="spellStart"/>
      <w:r w:rsidR="000A268B" w:rsidRPr="00514B73">
        <w:rPr>
          <w:rFonts w:ascii="Times New Roman" w:hAnsi="Times New Roman" w:cs="Times New Roman"/>
          <w:b/>
          <w:sz w:val="24"/>
          <w:szCs w:val="24"/>
        </w:rPr>
        <w:t>kolokacije</w:t>
      </w:r>
      <w:proofErr w:type="spellEnd"/>
      <w:r w:rsidR="000A268B" w:rsidRPr="00514B73">
        <w:rPr>
          <w:rFonts w:ascii="Times New Roman" w:hAnsi="Times New Roman" w:cs="Times New Roman"/>
          <w:b/>
          <w:sz w:val="24"/>
          <w:szCs w:val="24"/>
        </w:rPr>
        <w:t xml:space="preserve"> koje</w:t>
      </w:r>
      <w:r w:rsidR="004F642A" w:rsidRPr="00514B73">
        <w:rPr>
          <w:rFonts w:ascii="Times New Roman" w:hAnsi="Times New Roman" w:cs="Times New Roman"/>
          <w:b/>
          <w:sz w:val="24"/>
          <w:szCs w:val="24"/>
        </w:rPr>
        <w:t xml:space="preserve"> treba </w:t>
      </w:r>
      <w:r w:rsidR="000A268B" w:rsidRPr="00514B73">
        <w:rPr>
          <w:rFonts w:ascii="Times New Roman" w:hAnsi="Times New Roman" w:cs="Times New Roman"/>
          <w:b/>
          <w:sz w:val="24"/>
          <w:szCs w:val="24"/>
        </w:rPr>
        <w:t>pružiti</w:t>
      </w:r>
      <w:r w:rsidR="004F642A" w:rsidRPr="00514B73">
        <w:rPr>
          <w:rFonts w:ascii="Times New Roman" w:hAnsi="Times New Roman" w:cs="Times New Roman"/>
          <w:b/>
          <w:sz w:val="24"/>
          <w:szCs w:val="24"/>
        </w:rPr>
        <w:t xml:space="preserve"> Ponuditelj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21"/>
        <w:gridCol w:w="1979"/>
      </w:tblGrid>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b/>
                <w:color w:val="000000"/>
                <w:sz w:val="24"/>
                <w:szCs w:val="24"/>
                <w:lang w:eastAsia="hr-HR"/>
              </w:rPr>
            </w:pPr>
            <w:r w:rsidRPr="00514B73">
              <w:rPr>
                <w:rFonts w:ascii="Times New Roman" w:eastAsia="Times New Roman" w:hAnsi="Times New Roman" w:cs="Times New Roman"/>
                <w:b/>
                <w:color w:val="000000"/>
                <w:sz w:val="24"/>
                <w:szCs w:val="24"/>
                <w:lang w:eastAsia="hr-HR"/>
              </w:rPr>
              <w:t>RB</w:t>
            </w:r>
          </w:p>
        </w:tc>
        <w:tc>
          <w:tcPr>
            <w:tcW w:w="3598" w:type="pct"/>
            <w:shd w:val="clear" w:color="auto" w:fill="auto"/>
            <w:vAlign w:val="center"/>
            <w:hideMark/>
          </w:tcPr>
          <w:p w:rsidR="00D92AD4" w:rsidRPr="00514B73" w:rsidRDefault="00D92AD4" w:rsidP="00E66F51">
            <w:pPr>
              <w:spacing w:after="0" w:line="240" w:lineRule="auto"/>
              <w:rPr>
                <w:rFonts w:ascii="Times New Roman" w:eastAsia="Times New Roman" w:hAnsi="Times New Roman" w:cs="Times New Roman"/>
                <w:b/>
                <w:color w:val="000000"/>
                <w:sz w:val="24"/>
                <w:szCs w:val="24"/>
                <w:lang w:eastAsia="hr-HR"/>
              </w:rPr>
            </w:pPr>
            <w:r w:rsidRPr="00514B73">
              <w:rPr>
                <w:rFonts w:ascii="Times New Roman" w:eastAsia="Times New Roman" w:hAnsi="Times New Roman" w:cs="Times New Roman"/>
                <w:b/>
                <w:color w:val="000000"/>
                <w:sz w:val="24"/>
                <w:szCs w:val="24"/>
                <w:lang w:eastAsia="hr-HR"/>
              </w:rPr>
              <w:t>Tražena funkcionalnost</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b/>
                <w:color w:val="000000"/>
                <w:sz w:val="24"/>
                <w:szCs w:val="24"/>
                <w:lang w:eastAsia="hr-HR"/>
              </w:rPr>
            </w:pPr>
            <w:r w:rsidRPr="00514B73">
              <w:rPr>
                <w:rFonts w:ascii="Times New Roman" w:eastAsia="Times New Roman" w:hAnsi="Times New Roman" w:cs="Times New Roman"/>
                <w:b/>
                <w:color w:val="000000"/>
                <w:sz w:val="24"/>
                <w:szCs w:val="24"/>
                <w:lang w:eastAsia="hr-HR"/>
              </w:rPr>
              <w:t>Ponuđeno (da/ne) ili napomena</w:t>
            </w:r>
          </w:p>
        </w:tc>
      </w:tr>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1</w:t>
            </w:r>
            <w:r w:rsidR="005A5569" w:rsidRPr="00514B73">
              <w:rPr>
                <w:rFonts w:ascii="Times New Roman" w:eastAsia="Times New Roman" w:hAnsi="Times New Roman" w:cs="Times New Roman"/>
                <w:color w:val="000000"/>
                <w:sz w:val="24"/>
                <w:szCs w:val="24"/>
                <w:lang w:eastAsia="hr-HR"/>
              </w:rPr>
              <w:t>.</w:t>
            </w:r>
          </w:p>
        </w:tc>
        <w:tc>
          <w:tcPr>
            <w:tcW w:w="3598" w:type="pct"/>
            <w:shd w:val="clear" w:color="auto" w:fill="auto"/>
            <w:noWrap/>
            <w:vAlign w:val="center"/>
            <w:hideMark/>
          </w:tcPr>
          <w:p w:rsidR="00D92AD4" w:rsidRPr="00514B73" w:rsidRDefault="00D92AD4" w:rsidP="00E66F51">
            <w:pPr>
              <w:spacing w:after="0" w:line="240" w:lineRule="auto"/>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 xml:space="preserve">Udaljenost </w:t>
            </w:r>
            <w:proofErr w:type="spellStart"/>
            <w:r w:rsidRPr="00514B73">
              <w:rPr>
                <w:rFonts w:ascii="Times New Roman" w:eastAsia="Times New Roman" w:hAnsi="Times New Roman" w:cs="Times New Roman"/>
                <w:color w:val="000000"/>
                <w:sz w:val="24"/>
                <w:szCs w:val="24"/>
                <w:lang w:eastAsia="hr-HR"/>
              </w:rPr>
              <w:t>kolokacijske</w:t>
            </w:r>
            <w:proofErr w:type="spellEnd"/>
            <w:r w:rsidRPr="00514B73">
              <w:rPr>
                <w:rFonts w:ascii="Times New Roman" w:eastAsia="Times New Roman" w:hAnsi="Times New Roman" w:cs="Times New Roman"/>
                <w:color w:val="000000"/>
                <w:sz w:val="24"/>
                <w:szCs w:val="24"/>
                <w:lang w:eastAsia="hr-HR"/>
              </w:rPr>
              <w:t xml:space="preserve"> lokacije od primarne lokacije može iznositi maksimalnih 10 kilometara prema adresi ponuditelja (Zagreb, Vukovarska 78). </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p>
        </w:tc>
      </w:tr>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2</w:t>
            </w:r>
            <w:r w:rsidR="005A5569" w:rsidRPr="00514B73">
              <w:rPr>
                <w:rFonts w:ascii="Times New Roman" w:eastAsia="Times New Roman" w:hAnsi="Times New Roman" w:cs="Times New Roman"/>
                <w:color w:val="000000"/>
                <w:sz w:val="24"/>
                <w:szCs w:val="24"/>
                <w:lang w:eastAsia="hr-HR"/>
              </w:rPr>
              <w:t>.</w:t>
            </w:r>
          </w:p>
        </w:tc>
        <w:tc>
          <w:tcPr>
            <w:tcW w:w="3598" w:type="pct"/>
            <w:shd w:val="clear" w:color="auto" w:fill="auto"/>
            <w:noWrap/>
            <w:vAlign w:val="center"/>
            <w:hideMark/>
          </w:tcPr>
          <w:p w:rsidR="00D92AD4" w:rsidRPr="00514B73" w:rsidRDefault="00D92AD4" w:rsidP="00E66F51">
            <w:pPr>
              <w:spacing w:after="0" w:line="240" w:lineRule="auto"/>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Garantirana energetska neovisnost rada od 72 sata u slučaju ispada energetske mreže</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p>
        </w:tc>
      </w:tr>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3</w:t>
            </w:r>
            <w:r w:rsidR="005A5569" w:rsidRPr="00514B73">
              <w:rPr>
                <w:rFonts w:ascii="Times New Roman" w:eastAsia="Times New Roman" w:hAnsi="Times New Roman" w:cs="Times New Roman"/>
                <w:color w:val="000000"/>
                <w:sz w:val="24"/>
                <w:szCs w:val="24"/>
                <w:lang w:eastAsia="hr-HR"/>
              </w:rPr>
              <w:t>.</w:t>
            </w:r>
          </w:p>
        </w:tc>
        <w:tc>
          <w:tcPr>
            <w:tcW w:w="3598" w:type="pct"/>
            <w:shd w:val="clear" w:color="auto" w:fill="auto"/>
            <w:noWrap/>
            <w:vAlign w:val="center"/>
            <w:hideMark/>
          </w:tcPr>
          <w:p w:rsidR="00D92AD4" w:rsidRPr="00514B73" w:rsidRDefault="00D92AD4" w:rsidP="00E66F51">
            <w:pPr>
              <w:spacing w:after="0" w:line="240" w:lineRule="auto"/>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 xml:space="preserve">Fizički i </w:t>
            </w:r>
            <w:proofErr w:type="spellStart"/>
            <w:r w:rsidRPr="00514B73">
              <w:rPr>
                <w:rFonts w:ascii="Times New Roman" w:eastAsia="Times New Roman" w:hAnsi="Times New Roman" w:cs="Times New Roman"/>
                <w:color w:val="000000"/>
                <w:sz w:val="24"/>
                <w:szCs w:val="24"/>
                <w:lang w:eastAsia="hr-HR"/>
              </w:rPr>
              <w:t>konzolni</w:t>
            </w:r>
            <w:proofErr w:type="spellEnd"/>
            <w:r w:rsidRPr="00514B73">
              <w:rPr>
                <w:rFonts w:ascii="Times New Roman" w:eastAsia="Times New Roman" w:hAnsi="Times New Roman" w:cs="Times New Roman"/>
                <w:color w:val="000000"/>
                <w:sz w:val="24"/>
                <w:szCs w:val="24"/>
                <w:lang w:eastAsia="hr-HR"/>
              </w:rPr>
              <w:t xml:space="preserve"> pristup </w:t>
            </w:r>
            <w:proofErr w:type="spellStart"/>
            <w:r w:rsidRPr="00514B73">
              <w:rPr>
                <w:rFonts w:ascii="Times New Roman" w:eastAsia="Times New Roman" w:hAnsi="Times New Roman" w:cs="Times New Roman"/>
                <w:color w:val="000000"/>
                <w:sz w:val="24"/>
                <w:szCs w:val="24"/>
                <w:lang w:eastAsia="hr-HR"/>
              </w:rPr>
              <w:t>kolociranoj</w:t>
            </w:r>
            <w:proofErr w:type="spellEnd"/>
            <w:r w:rsidRPr="00514B73">
              <w:rPr>
                <w:rFonts w:ascii="Times New Roman" w:eastAsia="Times New Roman" w:hAnsi="Times New Roman" w:cs="Times New Roman"/>
                <w:color w:val="000000"/>
                <w:sz w:val="24"/>
                <w:szCs w:val="24"/>
                <w:lang w:eastAsia="hr-HR"/>
              </w:rPr>
              <w:t xml:space="preserve"> opremi 24x7</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p>
        </w:tc>
      </w:tr>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4</w:t>
            </w:r>
            <w:r w:rsidR="005A5569" w:rsidRPr="00514B73">
              <w:rPr>
                <w:rFonts w:ascii="Times New Roman" w:eastAsia="Times New Roman" w:hAnsi="Times New Roman" w:cs="Times New Roman"/>
                <w:color w:val="000000"/>
                <w:sz w:val="24"/>
                <w:szCs w:val="24"/>
                <w:lang w:eastAsia="hr-HR"/>
              </w:rPr>
              <w:t>.</w:t>
            </w:r>
          </w:p>
        </w:tc>
        <w:tc>
          <w:tcPr>
            <w:tcW w:w="3598" w:type="pct"/>
            <w:shd w:val="clear" w:color="auto" w:fill="auto"/>
            <w:noWrap/>
            <w:vAlign w:val="center"/>
            <w:hideMark/>
          </w:tcPr>
          <w:p w:rsidR="00D92AD4" w:rsidRPr="00514B73" w:rsidRDefault="00D92AD4" w:rsidP="00E66F51">
            <w:pPr>
              <w:spacing w:after="0" w:line="240" w:lineRule="auto"/>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Sigurnost - Zaštitarska služba ili protuprovalni dojavni sustav povezan sa zaštitarskom službom (24x7)</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p>
        </w:tc>
      </w:tr>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5</w:t>
            </w:r>
            <w:r w:rsidR="005A5569" w:rsidRPr="00514B73">
              <w:rPr>
                <w:rFonts w:ascii="Times New Roman" w:eastAsia="Times New Roman" w:hAnsi="Times New Roman" w:cs="Times New Roman"/>
                <w:color w:val="000000"/>
                <w:sz w:val="24"/>
                <w:szCs w:val="24"/>
                <w:lang w:eastAsia="hr-HR"/>
              </w:rPr>
              <w:t>.</w:t>
            </w:r>
          </w:p>
        </w:tc>
        <w:tc>
          <w:tcPr>
            <w:tcW w:w="3598" w:type="pct"/>
            <w:shd w:val="clear" w:color="auto" w:fill="auto"/>
            <w:noWrap/>
            <w:vAlign w:val="center"/>
            <w:hideMark/>
          </w:tcPr>
          <w:p w:rsidR="00D92AD4" w:rsidRPr="00514B73" w:rsidRDefault="00D92AD4" w:rsidP="00E66F51">
            <w:pPr>
              <w:spacing w:after="0" w:line="240" w:lineRule="auto"/>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 xml:space="preserve">Vatrodojavni sustav i </w:t>
            </w:r>
            <w:proofErr w:type="spellStart"/>
            <w:r w:rsidRPr="00514B73">
              <w:rPr>
                <w:rFonts w:ascii="Times New Roman" w:eastAsia="Times New Roman" w:hAnsi="Times New Roman" w:cs="Times New Roman"/>
                <w:color w:val="000000"/>
                <w:sz w:val="24"/>
                <w:szCs w:val="24"/>
                <w:lang w:eastAsia="hr-HR"/>
              </w:rPr>
              <w:t>redudantni</w:t>
            </w:r>
            <w:proofErr w:type="spellEnd"/>
            <w:r w:rsidRPr="00514B73">
              <w:rPr>
                <w:rFonts w:ascii="Times New Roman" w:eastAsia="Times New Roman" w:hAnsi="Times New Roman" w:cs="Times New Roman"/>
                <w:color w:val="000000"/>
                <w:sz w:val="24"/>
                <w:szCs w:val="24"/>
                <w:lang w:eastAsia="hr-HR"/>
              </w:rPr>
              <w:t xml:space="preserve"> sustav gašenja plinom u slučaju požara NOVEC 1230 ili Jednakovrijedan (dopisati naziv ponuđenog jednakovrijednog, ako se nudi jednakovrijedno _______________)</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p>
        </w:tc>
      </w:tr>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6</w:t>
            </w:r>
            <w:r w:rsidR="005A5569" w:rsidRPr="00514B73">
              <w:rPr>
                <w:rFonts w:ascii="Times New Roman" w:eastAsia="Times New Roman" w:hAnsi="Times New Roman" w:cs="Times New Roman"/>
                <w:color w:val="000000"/>
                <w:sz w:val="24"/>
                <w:szCs w:val="24"/>
                <w:lang w:eastAsia="hr-HR"/>
              </w:rPr>
              <w:t>.</w:t>
            </w:r>
          </w:p>
        </w:tc>
        <w:tc>
          <w:tcPr>
            <w:tcW w:w="3598" w:type="pct"/>
            <w:shd w:val="clear" w:color="auto" w:fill="auto"/>
            <w:noWrap/>
            <w:vAlign w:val="center"/>
            <w:hideMark/>
          </w:tcPr>
          <w:p w:rsidR="00D92AD4" w:rsidRPr="00514B73" w:rsidRDefault="00D92AD4" w:rsidP="00E66F51">
            <w:pPr>
              <w:spacing w:after="0" w:line="240" w:lineRule="auto"/>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Fizička zaštita lokacije 24x7x365 od strane ovlaštene zaštitarske kuće </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p>
        </w:tc>
      </w:tr>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7</w:t>
            </w:r>
            <w:r w:rsidR="005A5569" w:rsidRPr="00514B73">
              <w:rPr>
                <w:rFonts w:ascii="Times New Roman" w:eastAsia="Times New Roman" w:hAnsi="Times New Roman" w:cs="Times New Roman"/>
                <w:color w:val="000000"/>
                <w:sz w:val="24"/>
                <w:szCs w:val="24"/>
                <w:lang w:eastAsia="hr-HR"/>
              </w:rPr>
              <w:t>.</w:t>
            </w:r>
          </w:p>
        </w:tc>
        <w:tc>
          <w:tcPr>
            <w:tcW w:w="3598" w:type="pct"/>
            <w:shd w:val="clear" w:color="auto" w:fill="auto"/>
            <w:noWrap/>
            <w:vAlign w:val="center"/>
            <w:hideMark/>
          </w:tcPr>
          <w:p w:rsidR="00D92AD4" w:rsidRPr="00514B73" w:rsidRDefault="00D92AD4" w:rsidP="00E66F51">
            <w:pPr>
              <w:spacing w:after="0" w:line="240" w:lineRule="auto"/>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Karakteristike sukladno TIER 3 (raspoloživost 99,982%; 1,6 sati dozvoljenih nenajavljenih prekida godišnje; redundancija (N+1))</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p>
        </w:tc>
      </w:tr>
      <w:tr w:rsidR="00D92AD4" w:rsidRPr="00514B73" w:rsidTr="00D92AD4">
        <w:trPr>
          <w:trHeight w:val="300"/>
        </w:trPr>
        <w:tc>
          <w:tcPr>
            <w:tcW w:w="310" w:type="pct"/>
            <w:shd w:val="clear" w:color="auto" w:fill="auto"/>
            <w:vAlign w:val="center"/>
            <w:hideMark/>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8</w:t>
            </w:r>
            <w:r w:rsidR="005A5569" w:rsidRPr="00514B73">
              <w:rPr>
                <w:rFonts w:ascii="Times New Roman" w:eastAsia="Times New Roman" w:hAnsi="Times New Roman" w:cs="Times New Roman"/>
                <w:color w:val="000000"/>
                <w:sz w:val="24"/>
                <w:szCs w:val="24"/>
                <w:lang w:eastAsia="hr-HR"/>
              </w:rPr>
              <w:t>.</w:t>
            </w:r>
          </w:p>
        </w:tc>
        <w:tc>
          <w:tcPr>
            <w:tcW w:w="3598" w:type="pct"/>
            <w:shd w:val="clear" w:color="auto" w:fill="auto"/>
            <w:noWrap/>
            <w:vAlign w:val="center"/>
            <w:hideMark/>
          </w:tcPr>
          <w:p w:rsidR="00D92AD4" w:rsidRPr="00514B73" w:rsidRDefault="00D92AD4" w:rsidP="00E66F51">
            <w:pPr>
              <w:spacing w:after="0" w:line="240" w:lineRule="auto"/>
              <w:rPr>
                <w:rFonts w:ascii="Times New Roman" w:eastAsia="Times New Roman" w:hAnsi="Times New Roman" w:cs="Times New Roman"/>
                <w:color w:val="000000"/>
                <w:sz w:val="24"/>
                <w:szCs w:val="24"/>
                <w:lang w:eastAsia="hr-HR"/>
              </w:rPr>
            </w:pPr>
            <w:r w:rsidRPr="00514B73">
              <w:rPr>
                <w:rFonts w:ascii="Times New Roman" w:eastAsia="Times New Roman" w:hAnsi="Times New Roman" w:cs="Times New Roman"/>
                <w:color w:val="000000"/>
                <w:sz w:val="24"/>
                <w:szCs w:val="24"/>
                <w:lang w:eastAsia="hr-HR"/>
              </w:rPr>
              <w:t>Održavanje sustava klimatizacije u režimu 24x7, s rokom otklanjanja kvara 1h.</w:t>
            </w:r>
          </w:p>
        </w:tc>
        <w:tc>
          <w:tcPr>
            <w:tcW w:w="1092" w:type="pct"/>
            <w:vAlign w:val="center"/>
          </w:tcPr>
          <w:p w:rsidR="00D92AD4" w:rsidRPr="00514B73" w:rsidRDefault="00D92AD4" w:rsidP="00D92AD4">
            <w:pPr>
              <w:spacing w:after="0" w:line="240" w:lineRule="auto"/>
              <w:jc w:val="center"/>
              <w:rPr>
                <w:rFonts w:ascii="Times New Roman" w:eastAsia="Times New Roman" w:hAnsi="Times New Roman" w:cs="Times New Roman"/>
                <w:color w:val="000000"/>
                <w:sz w:val="24"/>
                <w:szCs w:val="24"/>
                <w:lang w:eastAsia="hr-HR"/>
              </w:rPr>
            </w:pPr>
          </w:p>
        </w:tc>
      </w:tr>
    </w:tbl>
    <w:p w:rsidR="001032EF" w:rsidRPr="00514B73" w:rsidRDefault="001032EF" w:rsidP="001032EF">
      <w:pPr>
        <w:rPr>
          <w:rFonts w:ascii="Times New Roman" w:hAnsi="Times New Roman" w:cs="Times New Roman"/>
          <w:sz w:val="24"/>
          <w:szCs w:val="24"/>
        </w:rPr>
      </w:pPr>
    </w:p>
    <w:sectPr w:rsidR="001032EF" w:rsidRPr="00514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E3"/>
    <w:rsid w:val="000051D6"/>
    <w:rsid w:val="000A268B"/>
    <w:rsid w:val="000A66B1"/>
    <w:rsid w:val="000B0C52"/>
    <w:rsid w:val="001032EF"/>
    <w:rsid w:val="004F642A"/>
    <w:rsid w:val="00514B73"/>
    <w:rsid w:val="005A5569"/>
    <w:rsid w:val="006E5F8C"/>
    <w:rsid w:val="00814BE3"/>
    <w:rsid w:val="00996DA6"/>
    <w:rsid w:val="00B14BD5"/>
    <w:rsid w:val="00C734DB"/>
    <w:rsid w:val="00D51905"/>
    <w:rsid w:val="00D85ADF"/>
    <w:rsid w:val="00D92AD4"/>
    <w:rsid w:val="00F408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E522-8986-4733-8C1F-38E57FF0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92A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14BE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92AD4"/>
    <w:rPr>
      <w:rFonts w:asciiTheme="majorHAnsi" w:eastAsiaTheme="majorEastAsia" w:hAnsiTheme="majorHAnsi" w:cstheme="majorBidi"/>
      <w:color w:val="2E74B5" w:themeColor="accent1" w:themeShade="BF"/>
      <w:sz w:val="32"/>
      <w:szCs w:val="32"/>
    </w:rPr>
  </w:style>
  <w:style w:type="paragraph" w:customStyle="1" w:styleId="box453040">
    <w:name w:val="box_453040"/>
    <w:basedOn w:val="Normal"/>
    <w:rsid w:val="00D51905"/>
    <w:pPr>
      <w:spacing w:before="100" w:beforeAutospacing="1" w:after="100" w:afterAutospacing="1" w:line="240" w:lineRule="auto"/>
      <w:jc w:val="both"/>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7098">
      <w:bodyDiv w:val="1"/>
      <w:marLeft w:val="0"/>
      <w:marRight w:val="0"/>
      <w:marTop w:val="0"/>
      <w:marBottom w:val="0"/>
      <w:divBdr>
        <w:top w:val="none" w:sz="0" w:space="0" w:color="auto"/>
        <w:left w:val="none" w:sz="0" w:space="0" w:color="auto"/>
        <w:bottom w:val="none" w:sz="0" w:space="0" w:color="auto"/>
        <w:right w:val="none" w:sz="0" w:space="0" w:color="auto"/>
      </w:divBdr>
    </w:div>
    <w:div w:id="10630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2487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Čuljat</dc:creator>
  <cp:keywords/>
  <dc:description/>
  <cp:lastModifiedBy>Suzana Domjanić</cp:lastModifiedBy>
  <cp:revision>6</cp:revision>
  <dcterms:created xsi:type="dcterms:W3CDTF">2020-03-26T10:47:00Z</dcterms:created>
  <dcterms:modified xsi:type="dcterms:W3CDTF">2020-03-27T09:48:00Z</dcterms:modified>
</cp:coreProperties>
</file>