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D9A4" w14:textId="5DB7B118" w:rsidR="00754382" w:rsidRDefault="00754382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CC0E7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B31266B" w14:textId="77777777"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prijavitelja/partnera o istinitosti podataka, izbjegavanju dvostrukog financiranja i ispunjavanju preduvjeta za sudjelovanje u postupku dodjele</w:t>
      </w:r>
    </w:p>
    <w:p w14:paraId="672A6659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F3C6A5" w14:textId="77777777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0005D3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922854" w14:textId="77777777" w:rsidR="002D5432" w:rsidRPr="0014602E" w:rsidRDefault="002D543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Poštujući načelo </w:t>
      </w:r>
      <w:r w:rsidRPr="002D5432">
        <w:rPr>
          <w:rFonts w:ascii="Times New Roman" w:eastAsia="Times New Roman" w:hAnsi="Times New Roman" w:cs="Times New Roman"/>
          <w:b/>
          <w:sz w:val="24"/>
          <w:szCs w:val="24"/>
        </w:rPr>
        <w:t>zabrane višestrukog dodjeljivanja bespovratnih sredstava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, osobno i u ime &lt;odabrati: Prijavitelja / Partnera &gt; potvrđujem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proračuna </w:t>
      </w:r>
      <w:r w:rsidR="00BE78D0">
        <w:rPr>
          <w:rFonts w:ascii="Times New Roman" w:eastAsia="Times New Roman" w:hAnsi="Times New Roman" w:cs="Times New Roman"/>
          <w:sz w:val="24"/>
          <w:szCs w:val="24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nisu primljena bespovratna sredstva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koji se odnose na isto djelovanje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2A4CF" w14:textId="182C873C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troškovi (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izdaci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(izdatci),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trošak (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izdatak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prijavljen u zahtjevu za plaćanje </w:t>
      </w:r>
      <w:r w:rsidR="00D92FF7">
        <w:rPr>
          <w:rFonts w:ascii="Times New Roman" w:eastAsia="Times New Roman" w:hAnsi="Times New Roman" w:cs="Times New Roman"/>
          <w:sz w:val="24"/>
          <w:szCs w:val="24"/>
        </w:rPr>
        <w:t>iz Mehanizma za oporavak i otpornost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nije prijavljen za potporu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(izdatak)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0A37501D" w14:textId="028C7286" w:rsidR="00C746C3" w:rsidRPr="00D92FF7" w:rsidRDefault="002C7DAE" w:rsidP="00D92FF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3759839"/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142EE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 niti dolje spominjane osobe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380DF5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380DF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AB6C7B" w14:textId="77777777"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5FF12" w14:textId="0AEAC613" w:rsidR="00D92FF7" w:rsidRDefault="00D92FF7" w:rsidP="00D50866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ili osob</w:t>
      </w:r>
      <w:r w:rsidR="00D50866"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</w:t>
      </w:r>
      <w:r w:rsidR="00D50866"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zakonu za zastupanje prijavitelja (osobe koja je član upravnog, upravljačkog ili nadzornog tijela ili ima ovlasti zastupanja, donošenja odluka ili nadzora toga gospodarskog subjekta) </w:t>
      </w:r>
      <w:r w:rsidR="00D50866"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3BC26E39" w14:textId="77777777" w:rsidR="00D50866" w:rsidRPr="00D50866" w:rsidRDefault="00D50866" w:rsidP="00D50866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F7203E" w14:textId="1AEAEEA3" w:rsidR="00D92FF7" w:rsidRPr="00D92FF7" w:rsidRDefault="00D92FF7" w:rsidP="00D50866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sudjelovanje u zločinačkoj organizaciji, na temelju članka 328. (zločinačko udruženje) i članka 329. (počinjenje kaznenog djela u sastavu zločinačkog udruženja) iz Kaznenog zakona („Narodne novine“, br. 125/11, 144/12, 56/15, 61/15, 101/17, 118/18 i 126/19), članka 333. (udruživanje za počinjenje kaznenih djela) iz Kaznenog zakona („Narodne novine“, br. 110/97, 27/98, 50/00, 129/00, 51/01, 111/03, 190/03, 105/04, 84/05, 71/06, 110/07, 152/08, 57/11, 77/11 i 143/12) </w:t>
      </w:r>
    </w:p>
    <w:p w14:paraId="709CC808" w14:textId="41D1A6E0" w:rsidR="00D92FF7" w:rsidRPr="00D92FF7" w:rsidRDefault="00D92FF7" w:rsidP="00D50866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članka 101.a (putovanje u svrhu terorizma) </w:t>
      </w: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 članka 102. (terorističko udruženje) Kaznenog zakona („Narodne novine“, br. 125/11, 144/12, 56/15, 61/15, 101/17, 118/18 i 126/19) i članka 169. (terorizam), članka 169.a (javno poticanje na terorizam) i članka 169.b (novačenje i obuka za terorizam) iz Kaznenog zakona („Narodne novine“, br. 110/97, 27/98, 50/00, 129/00, 51/01, 111/03, 190/03, 105/04, 84/05, 71/06, 110/07, 152/08, 57/11, 77/11 i 143/12) </w:t>
      </w:r>
    </w:p>
    <w:p w14:paraId="49B2CF1F" w14:textId="22FBBA0A" w:rsidR="00D92FF7" w:rsidRPr="00D92FF7" w:rsidRDefault="00D92FF7" w:rsidP="00D50866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pranje novca ili financiranje terorizma, na temelju članka 98. (financiranje terorizma) i članka 265. (pranje novca) Kaznenog zakona („Narodne novine“, br. 125/2011, 144/2012, 56/2015, 61/2015, 101/2017, 118/2018 i 126/19) i članka 279. (pranje novca) iz Kaznenog zakona („Narodne novine“, br. 110/97, 27/98, 50/00, 129/00, 51/01, 111/03, 190/03, 105/04, 84/05, 71/06, 110/07, 152/08, 57/11, 77/11 i 143/12) </w:t>
      </w:r>
    </w:p>
    <w:p w14:paraId="6BC0A79C" w14:textId="2E1CE33B" w:rsidR="00D92FF7" w:rsidRPr="00D92FF7" w:rsidRDefault="00D92FF7" w:rsidP="00D50866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(„Narodne novine“, br. 125/11, 144/12, 56/15, 61/15, 101/17, 118/18 i 126/19) i članka 175. (trgovanje ljudima i ropstvo) iz Kaznenog zakona („Narodne novine“, br. 110/97, 27/98, 50/00, 129/00, 51/01, 111/03, 190/03, 105/04, 84/05, 71/06, 110/07, 152/08, 57/11, 77/11 i 143/12) </w:t>
      </w:r>
    </w:p>
    <w:p w14:paraId="58EAF339" w14:textId="254620DB" w:rsidR="00D92FF7" w:rsidRPr="00D92FF7" w:rsidRDefault="00D92FF7" w:rsidP="00D50866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(„Narodne novine“, br. 125/11, 144/12, 56/15, 61/15, 101/17, 118/18 i 126/19)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110/97, 27/98, 50/00, 129/00, 51/01, 111/03, 190/03, 105/04, 84/05, 71/06, 110/07, 152/08, 57/11, 77/11 i 143/12) </w:t>
      </w:r>
    </w:p>
    <w:p w14:paraId="4881ACBF" w14:textId="0E6743E8" w:rsidR="00D92FF7" w:rsidRPr="00D92FF7" w:rsidRDefault="00D92FF7" w:rsidP="00D50866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(„Narodne novine“, br. 125/11, 144/12, 56/15, 61/15, 101/17, 118/18 i 126/19) i članka 224. (prijevara), članka 293. (prijevara u gospodarskom poslovanju) i članka 286. (utaja poreza i drugih davanja) iz Kaznenog zakona („Narodne novine“, br. 110/97, 27/98, 50/00, 129/00, 51/01, 111/03, 190/03, 105/04, 84/05, 71/06, 110/07, 152/08, 57/11, 77/11 i 143/12) </w:t>
      </w:r>
    </w:p>
    <w:p w14:paraId="60061E4C" w14:textId="77777777"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74D6478" w14:textId="343037CD" w:rsidR="00D50866" w:rsidRPr="00D50866" w:rsidRDefault="00D50866" w:rsidP="0087004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66">
        <w:rPr>
          <w:rFonts w:ascii="Times New Roman" w:eastAsia="Times New Roman" w:hAnsi="Times New Roman" w:cs="Times New Roman"/>
          <w:sz w:val="24"/>
          <w:szCs w:val="24"/>
        </w:rPr>
        <w:t>prijavitelj podlijež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0866">
        <w:rPr>
          <w:rFonts w:ascii="Times New Roman" w:eastAsia="Times New Roman" w:hAnsi="Times New Roman" w:cs="Times New Roman"/>
          <w:sz w:val="24"/>
          <w:szCs w:val="24"/>
        </w:rPr>
        <w:t xml:space="preserve"> neizvršenom nalogu za povrat sredstava na temelju prethodne odluke Komisije kojom se potpora ocjenjuje nezakonitom i nespojivom s unutarnjim tržištem </w:t>
      </w:r>
    </w:p>
    <w:p w14:paraId="2BF935CB" w14:textId="77777777" w:rsidR="00D50866" w:rsidRDefault="00D50866" w:rsidP="0087004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66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u</w:t>
      </w:r>
      <w:r w:rsidRPr="00D50866">
        <w:rPr>
          <w:rFonts w:ascii="Times New Roman" w:eastAsia="Times New Roman" w:hAnsi="Times New Roman" w:cs="Times New Roman"/>
          <w:sz w:val="24"/>
          <w:szCs w:val="24"/>
        </w:rPr>
        <w:t xml:space="preserve"> teškoćama kako je definirano člankom 2., točkom 18. Uredbe Komisije (EU) br. 651/2014 od 17. lipnja 2014. o ocjenjivanju određenih kategorija potpora spojivima s unutarnjim tržištem u primjeni članaka 107. i 108. Ugovora o funkcioniranju Europske unije (SL L 187, 26.6.2014.) </w:t>
      </w:r>
    </w:p>
    <w:p w14:paraId="79CE8010" w14:textId="0A2F886C" w:rsidR="002C17C1" w:rsidRPr="0014602E" w:rsidRDefault="002C17C1" w:rsidP="0087004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nije ispunjena obveza isplate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poreza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 i u kojoj će se provoditi Ugovor o dodjeli bespovratnih sredstava i u skladu s propisima države poslovnog nastana prijavitelja/partnera (ako oni nemaju poslovni nastan u Republici Hrvatskoj). U pogledu ove točke, smatra se prihvatljivim da prijavitelj/korisnik n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14:paraId="4B94D5A5" w14:textId="77777777" w:rsidR="002C17C1" w:rsidRPr="0014602E" w:rsidRDefault="002C17C1" w:rsidP="0087004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A5674" w14:textId="5FA5E412" w:rsidR="002C17C1" w:rsidRPr="00B0157C" w:rsidRDefault="00EA4E90" w:rsidP="0087004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7C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="00D50866" w:rsidRPr="00B0157C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B0157C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="002C17C1" w:rsidRPr="00B0157C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80DF5" w:rsidRPr="00B015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7C1" w:rsidRPr="00B0157C">
        <w:rPr>
          <w:rFonts w:ascii="Times New Roman" w:eastAsia="Times New Roman" w:hAnsi="Times New Roman" w:cs="Times New Roman"/>
          <w:b/>
          <w:sz w:val="24"/>
          <w:szCs w:val="24"/>
        </w:rPr>
        <w:t>zbog neispunjavanja obveza iz Ugovora o dodjeli bespovratnih sredstva</w:t>
      </w:r>
      <w:r w:rsidR="002C17C1" w:rsidRPr="00B0157C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 w:rsidRPr="00B0157C">
        <w:rPr>
          <w:rFonts w:ascii="Times New Roman" w:eastAsia="Times New Roman" w:hAnsi="Times New Roman" w:cs="Times New Roman"/>
          <w:sz w:val="24"/>
          <w:szCs w:val="24"/>
        </w:rPr>
        <w:t>Unije</w:t>
      </w:r>
    </w:p>
    <w:p w14:paraId="3DEEC669" w14:textId="77777777" w:rsidR="002C17C1" w:rsidRPr="0014602E" w:rsidRDefault="002C17C1" w:rsidP="0087004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7F71E" w14:textId="1CC4C9D3" w:rsidR="002C17C1" w:rsidRPr="0014602E" w:rsidRDefault="00390526" w:rsidP="0087004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 je znao ili je morao znati da je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</w:p>
    <w:p w14:paraId="3656B9AB" w14:textId="77777777" w:rsidR="002C17C1" w:rsidRPr="0014602E" w:rsidRDefault="002C17C1" w:rsidP="0087004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4090A" w14:textId="25CFAED2" w:rsidR="002C17C1" w:rsidRPr="00C4348F" w:rsidRDefault="00390526" w:rsidP="00870043">
      <w:pPr>
        <w:pStyle w:val="ListParagraph"/>
        <w:numPr>
          <w:ilvl w:val="0"/>
          <w:numId w:val="30"/>
        </w:numPr>
        <w:spacing w:after="0"/>
        <w:jc w:val="both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A6CEC7D" w:rsidRPr="61452A0F">
        <w:rPr>
          <w:rFonts w:ascii="Times New Roman" w:eastAsia="Times New Roman" w:hAnsi="Times New Roman" w:cs="Times New Roman"/>
          <w:sz w:val="24"/>
          <w:szCs w:val="24"/>
        </w:rPr>
        <w:t xml:space="preserve"> nije izvršio povrat </w:t>
      </w:r>
      <w:r w:rsidR="4A09082E" w:rsidRPr="61452A0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71979291" w:rsidRPr="6145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66C23B" w:rsidRPr="61452A0F">
        <w:rPr>
          <w:rFonts w:ascii="Times New Roman" w:eastAsia="Times New Roman" w:hAnsi="Times New Roman" w:cs="Times New Roman"/>
          <w:sz w:val="24"/>
          <w:szCs w:val="24"/>
        </w:rPr>
        <w:t xml:space="preserve">računajući </w:t>
      </w:r>
      <w:r w:rsidR="65B5FE04" w:rsidRPr="61452A0F">
        <w:rPr>
          <w:rFonts w:ascii="Times New Roman" w:eastAsia="Times New Roman" w:hAnsi="Times New Roman" w:cs="Times New Roman"/>
          <w:sz w:val="24"/>
          <w:szCs w:val="24"/>
        </w:rPr>
        <w:t>od</w:t>
      </w:r>
      <w:r w:rsidR="670A0A15" w:rsidRPr="61452A0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4E42AC" w14:textId="77777777" w:rsidR="008164F1" w:rsidRPr="000D62AD" w:rsidRDefault="00CD449E" w:rsidP="0087004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>zaprimanja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 xml:space="preserve">ješenja </w:t>
      </w:r>
      <w:r w:rsidR="00380DF5">
        <w:rPr>
          <w:rFonts w:ascii="Times New Roman" w:eastAsia="Times New Roman" w:hAnsi="Times New Roman" w:cs="Times New Roman"/>
          <w:sz w:val="24"/>
          <w:szCs w:val="24"/>
        </w:rPr>
        <w:t xml:space="preserve">nadležnog tijela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kojim se odbija prigovor korisnika na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64F1" w:rsidRPr="000D62AD">
        <w:rPr>
          <w:rFonts w:ascii="Times New Roman" w:eastAsia="Times New Roman" w:hAnsi="Times New Roman" w:cs="Times New Roman"/>
          <w:sz w:val="24"/>
          <w:szCs w:val="24"/>
        </w:rPr>
        <w:t>dluku o nepravilnosti</w:t>
      </w:r>
      <w:r w:rsidR="002C72C3" w:rsidRPr="000D62AD">
        <w:rPr>
          <w:rFonts w:ascii="Times New Roman" w:eastAsia="Times New Roman" w:hAnsi="Times New Roman" w:cs="Times New Roman"/>
          <w:sz w:val="24"/>
          <w:szCs w:val="24"/>
        </w:rPr>
        <w:t xml:space="preserve"> kojom je utvrđen povrat sredstava</w:t>
      </w:r>
      <w:r w:rsidR="00987482" w:rsidRPr="000D62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14:paraId="7A55C13A" w14:textId="77777777" w:rsidR="00650376" w:rsidRPr="000D62AD" w:rsidRDefault="00650376" w:rsidP="0087004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proteka roka za povrat sredstava na temelju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raskid</w:t>
      </w:r>
      <w:r w:rsidR="00EE5A6E"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ugovora o dodjeli bespovratnih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po bilo kojoj osnovi,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ili</w:t>
      </w:r>
    </w:p>
    <w:p w14:paraId="40E4F195" w14:textId="77777777" w:rsidR="00CD449E" w:rsidRPr="000D62AD" w:rsidRDefault="00DC05D9" w:rsidP="0087004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proteka roka za povrat sredstava na temelju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obavijesti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obvezi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povrat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B19A5F" w14:textId="36775A43" w:rsidR="00CA409E" w:rsidRPr="00390526" w:rsidRDefault="00CA409E" w:rsidP="0087004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26">
        <w:rPr>
          <w:rFonts w:ascii="Times New Roman" w:eastAsia="Times New Roman" w:hAnsi="Times New Roman" w:cs="Times New Roman"/>
          <w:sz w:val="24"/>
          <w:szCs w:val="24"/>
        </w:rPr>
        <w:t>zakašnjenja uplate dospjelog obroka (u slučaju odobrenog obročnog plaćanja</w:t>
      </w:r>
      <w:r w:rsidR="00E8384D" w:rsidRPr="00390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84D" w:rsidRPr="00390526">
        <w:rPr>
          <w:rFonts w:ascii="Times New Roman" w:eastAsia="Calibri" w:hAnsi="Times New Roman" w:cs="Times New Roman"/>
          <w:sz w:val="24"/>
          <w:szCs w:val="24"/>
        </w:rPr>
        <w:t xml:space="preserve">po osnovi obveze povrata </w:t>
      </w:r>
      <w:r w:rsidR="00390526" w:rsidRPr="00390526">
        <w:rPr>
          <w:rFonts w:ascii="Times New Roman" w:eastAsia="Calibri" w:hAnsi="Times New Roman" w:cs="Times New Roman"/>
          <w:sz w:val="24"/>
          <w:szCs w:val="24"/>
        </w:rPr>
        <w:t xml:space="preserve">EU </w:t>
      </w:r>
      <w:r w:rsidR="00E8384D" w:rsidRPr="00390526">
        <w:rPr>
          <w:rFonts w:ascii="Times New Roman" w:eastAsia="Calibri" w:hAnsi="Times New Roman" w:cs="Times New Roman"/>
          <w:sz w:val="24"/>
          <w:szCs w:val="24"/>
        </w:rPr>
        <w:t>sredstava</w:t>
      </w:r>
      <w:r w:rsidRPr="0039052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5FB0818" w14:textId="77777777" w:rsidR="00CD449E" w:rsidRPr="00390526" w:rsidRDefault="00CD449E" w:rsidP="008700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73FA6" w14:textId="7FC47FC2" w:rsidR="00EE5A6E" w:rsidRDefault="00390526" w:rsidP="0087004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19ACB765" w:rsidRPr="61452A0F">
        <w:rPr>
          <w:rFonts w:ascii="Times New Roman" w:eastAsia="Times New Roman" w:hAnsi="Times New Roman" w:cs="Times New Roman"/>
          <w:sz w:val="24"/>
          <w:szCs w:val="24"/>
        </w:rPr>
        <w:t>rijavitelj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19ACB765" w:rsidRPr="61452A0F">
        <w:rPr>
          <w:rFonts w:ascii="Times New Roman" w:eastAsia="Times New Roman" w:hAnsi="Times New Roman" w:cs="Times New Roman"/>
          <w:sz w:val="24"/>
          <w:szCs w:val="24"/>
        </w:rPr>
        <w:t xml:space="preserve"> u postupku </w:t>
      </w:r>
      <w:r w:rsidR="65B5FE04" w:rsidRPr="61452A0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</w:p>
    <w:p w14:paraId="53128261" w14:textId="77777777" w:rsidR="00EE6D16" w:rsidRPr="00390526" w:rsidRDefault="00EE6D16" w:rsidP="008700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5F538D" w14:textId="5DD5528F" w:rsidR="006D68F8" w:rsidRDefault="71FEDA09" w:rsidP="0087004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452A0F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462AC4D4" w:rsidRPr="61452A0F">
        <w:rPr>
          <w:rFonts w:ascii="Times New Roman" w:eastAsia="Times New Roman" w:hAnsi="Times New Roman" w:cs="Times New Roman"/>
          <w:sz w:val="24"/>
          <w:szCs w:val="24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18A9F8EB" w:rsidRPr="61452A0F">
        <w:rPr>
          <w:rFonts w:ascii="Times New Roman" w:eastAsia="Times New Roman" w:hAnsi="Times New Roman" w:cs="Times New Roman"/>
          <w:sz w:val="24"/>
          <w:szCs w:val="24"/>
        </w:rPr>
        <w:t>ka</w:t>
      </w:r>
      <w:r w:rsidR="462AC4D4" w:rsidRPr="61452A0F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</w:t>
      </w:r>
    </w:p>
    <w:p w14:paraId="62486C05" w14:textId="77777777" w:rsidR="006D68F8" w:rsidRPr="006D68F8" w:rsidRDefault="006D68F8" w:rsidP="0087004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FB50927" w14:textId="781A1C83" w:rsidR="006D68F8" w:rsidRPr="006D68F8" w:rsidRDefault="00870043" w:rsidP="0087004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FEDA09" w:rsidRPr="61452A0F">
        <w:rPr>
          <w:rFonts w:ascii="Times New Roman" w:eastAsia="Times New Roman" w:hAnsi="Times New Roman" w:cs="Times New Roman"/>
          <w:sz w:val="24"/>
          <w:szCs w:val="24"/>
        </w:rPr>
        <w:t>projekt uključuje</w:t>
      </w:r>
      <w:r w:rsidR="7A5A6267" w:rsidRPr="61452A0F">
        <w:rPr>
          <w:rFonts w:ascii="Times New Roman" w:eastAsia="Times New Roman" w:hAnsi="Times New Roman" w:cs="Times New Roman"/>
          <w:sz w:val="24"/>
          <w:szCs w:val="24"/>
        </w:rPr>
        <w:t xml:space="preserve"> aktivnosti koje su bile dio operacije koja je, ili je trebala biti, podložna postupku povrata sredstava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1652C" w14:textId="77777777" w:rsidR="00EE5A6E" w:rsidRPr="00A36323" w:rsidRDefault="00EE5A6E" w:rsidP="008700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87B20" w14:textId="77777777" w:rsidR="002C17C1" w:rsidRPr="00C4348F" w:rsidRDefault="00DC05D9" w:rsidP="008700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E5A6E" w:rsidRPr="00C4348F">
        <w:rPr>
          <w:rFonts w:ascii="Times New Roman" w:eastAsia="Times New Roman" w:hAnsi="Times New Roman" w:cs="Times New Roman"/>
          <w:sz w:val="24"/>
          <w:szCs w:val="24"/>
        </w:rPr>
        <w:t xml:space="preserve"> prethodno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neovisno o tome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>kojem financijskom razdoblju j</w:t>
      </w:r>
      <w:r w:rsidR="008C4E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riječ  i o kojem izvoru je riječ (kada se radi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javnim sredstvima).</w:t>
      </w:r>
    </w:p>
    <w:p w14:paraId="4B99056E" w14:textId="77777777" w:rsidR="00DC05D9" w:rsidRPr="00EE5A6E" w:rsidRDefault="00DC05D9" w:rsidP="008700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73F2B" w14:textId="4C8C68AF" w:rsidR="00EE5A6E" w:rsidRDefault="00EE5A6E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3758703"/>
      <w:r w:rsidRPr="00CC092A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CC092A">
        <w:rPr>
          <w:rFonts w:ascii="Times New Roman" w:eastAsia="Times New Roman" w:hAnsi="Times New Roman" w:cs="Times New Roman"/>
          <w:i/>
          <w:sz w:val="24"/>
          <w:szCs w:val="24"/>
        </w:rPr>
        <w:t>ako je primjenjivo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CC092A">
        <w:t xml:space="preserve"> </w:t>
      </w:r>
      <w:bookmarkEnd w:id="1"/>
      <w:r w:rsidRPr="00CC092A">
        <w:rPr>
          <w:rFonts w:ascii="Times New Roman" w:eastAsia="Times New Roman" w:hAnsi="Times New Roman" w:cs="Times New Roman"/>
          <w:sz w:val="24"/>
          <w:szCs w:val="24"/>
        </w:rPr>
        <w:t>Ako se prijavitelj/partner nalazi u nekoj od sit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uacija opisanoj u točkama </w:t>
      </w:r>
      <w:r w:rsidR="00390526">
        <w:rPr>
          <w:rFonts w:ascii="Times New Roman" w:eastAsia="Times New Roman" w:hAnsi="Times New Roman" w:cs="Times New Roman"/>
          <w:sz w:val="24"/>
          <w:szCs w:val="24"/>
        </w:rPr>
        <w:t>7) i 8)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mogućnost sudjelovanja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u postupku do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jele bespovratnih sredstava uvjetuje se obvezom da prijavitelj za sebe i svoje partnere uz ovu izjavu priloži dodatno pojašnjenje o namjeri i načinu povrata dugovanog iznosa</w:t>
      </w:r>
      <w:r w:rsidR="007A5676" w:rsidRPr="00CC092A">
        <w:rPr>
          <w:rFonts w:ascii="Times New Roman" w:eastAsia="Times New Roman" w:hAnsi="Times New Roman" w:cs="Times New Roman"/>
          <w:sz w:val="24"/>
          <w:szCs w:val="24"/>
        </w:rPr>
        <w:t xml:space="preserve"> i svim drugim razlozima koj</w:t>
      </w:r>
      <w:r w:rsidR="006D68F8" w:rsidRPr="00CC092A">
        <w:rPr>
          <w:rFonts w:ascii="Times New Roman" w:eastAsia="Times New Roman" w:hAnsi="Times New Roman" w:cs="Times New Roman"/>
          <w:sz w:val="24"/>
          <w:szCs w:val="24"/>
        </w:rPr>
        <w:t xml:space="preserve">i idu u korist jamčenom povratu.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Pri tome, odluka o financiranju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ne može donijeti, niti sklopiti ugovor o dodjeli bespovratnih sredstava, ako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do tog trenutka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nije izvršen povrat cjelokupnog dugovanog iznosa</w:t>
      </w:r>
      <w:r w:rsidR="008D52FB" w:rsidRPr="00CC092A">
        <w:rPr>
          <w:rFonts w:ascii="Times New Roman" w:eastAsia="Times New Roman" w:hAnsi="Times New Roman" w:cs="Times New Roman"/>
          <w:sz w:val="24"/>
          <w:szCs w:val="24"/>
        </w:rPr>
        <w:t xml:space="preserve"> s kamatama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lastRenderedPageBreak/>
        <w:t>Odluka podnošenja projektnog prijedloga, iako postoji jedna od situacija opisanih u točkama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526">
        <w:rPr>
          <w:rFonts w:ascii="Times New Roman" w:eastAsia="Times New Roman" w:hAnsi="Times New Roman" w:cs="Times New Roman"/>
          <w:sz w:val="24"/>
          <w:szCs w:val="24"/>
        </w:rPr>
        <w:t>7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90526">
        <w:rPr>
          <w:rFonts w:ascii="Times New Roman" w:eastAsia="Times New Roman" w:hAnsi="Times New Roman" w:cs="Times New Roman"/>
          <w:sz w:val="24"/>
          <w:szCs w:val="24"/>
        </w:rPr>
        <w:t>i 8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>), isključiva je odgovornost prijavitelja, pri čemu se odriče bilo koja vrsta odgovornosti tijela koja sudjeluju u tom postupku ili tijela u sustavu upravljanja i kontrole EU fondovima.</w:t>
      </w:r>
    </w:p>
    <w:p w14:paraId="188AD1BE" w14:textId="6AB68C39" w:rsidR="00390526" w:rsidRDefault="003E68DC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="006218C6">
        <w:rPr>
          <w:rFonts w:ascii="Times New Roman" w:eastAsia="Times New Roman" w:hAnsi="Times New Roman" w:cs="Times New Roman"/>
          <w:sz w:val="24"/>
          <w:szCs w:val="24"/>
        </w:rPr>
        <w:t>uvjete prihvatljivosti projekta, p</w:t>
      </w:r>
      <w:r w:rsidR="006218C6" w:rsidRPr="006218C6">
        <w:rPr>
          <w:rFonts w:ascii="Times New Roman" w:eastAsia="Times New Roman" w:hAnsi="Times New Roman" w:cs="Times New Roman"/>
          <w:sz w:val="24"/>
          <w:szCs w:val="24"/>
        </w:rPr>
        <w:t>otpisom ove Izjave osobno i u ime &lt;</w:t>
      </w:r>
      <w:r w:rsidR="006218C6" w:rsidRPr="006218C6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6218C6" w:rsidRPr="006218C6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potvrđujem da su na strani &lt; </w:t>
      </w:r>
      <w:r w:rsidR="006218C6" w:rsidRPr="006218C6">
        <w:rPr>
          <w:rFonts w:ascii="Times New Roman" w:eastAsia="Times New Roman" w:hAnsi="Times New Roman" w:cs="Times New Roman"/>
          <w:i/>
          <w:sz w:val="24"/>
          <w:szCs w:val="24"/>
        </w:rPr>
        <w:t>odabrati</w:t>
      </w:r>
      <w:r w:rsidR="006218C6" w:rsidRPr="006218C6">
        <w:rPr>
          <w:rFonts w:ascii="Times New Roman" w:eastAsia="Times New Roman" w:hAnsi="Times New Roman" w:cs="Times New Roman"/>
          <w:sz w:val="24"/>
          <w:szCs w:val="24"/>
        </w:rPr>
        <w:t xml:space="preserve">: Prijavitelja / Partnera &gt; </w:t>
      </w:r>
      <w:r w:rsidR="006218C6">
        <w:rPr>
          <w:rFonts w:ascii="Times New Roman" w:eastAsia="Times New Roman" w:hAnsi="Times New Roman" w:cs="Times New Roman"/>
          <w:sz w:val="24"/>
          <w:szCs w:val="24"/>
        </w:rPr>
        <w:t xml:space="preserve">ispunjeni </w:t>
      </w:r>
      <w:r w:rsidR="00390526">
        <w:rPr>
          <w:rFonts w:ascii="Times New Roman" w:eastAsia="Times New Roman" w:hAnsi="Times New Roman" w:cs="Times New Roman"/>
          <w:b/>
          <w:sz w:val="24"/>
          <w:szCs w:val="24"/>
        </w:rPr>
        <w:t>uvjete prihvatljivosti projekta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8C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Symbol" w:eastAsia="Symbol" w:hAnsi="Symbol" w:cs="Symbol"/>
          <w:sz w:val="24"/>
          <w:szCs w:val="24"/>
        </w:rPr>
        <w:t>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526">
        <w:rPr>
          <w:rFonts w:ascii="Times New Roman" w:eastAsia="Times New Roman" w:hAnsi="Times New Roman" w:cs="Times New Roman"/>
          <w:sz w:val="24"/>
          <w:szCs w:val="24"/>
        </w:rPr>
        <w:t>sljedeće:</w:t>
      </w:r>
    </w:p>
    <w:p w14:paraId="62D35D2A" w14:textId="2B813C6D" w:rsidR="00390526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0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043">
        <w:rPr>
          <w:rFonts w:ascii="Times New Roman" w:eastAsia="Times New Roman" w:hAnsi="Times New Roman" w:cs="Times New Roman"/>
          <w:sz w:val="24"/>
          <w:szCs w:val="24"/>
        </w:rPr>
        <w:t>predviđeno trajanje projekta je najduže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 do 1. listopada 2023. godine</w:t>
      </w:r>
    </w:p>
    <w:p w14:paraId="07583A04" w14:textId="7F4435D4" w:rsidR="00390526" w:rsidRPr="00041981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projekt je 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>u skladu sa odredbama svih relevantnih nacionalnih i EU zakonodavnih akata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sa pravilima o državnim potporama i ostalim primjenjivim pravilima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B65F87" w14:textId="053126C1" w:rsidR="00390526" w:rsidRPr="00041981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projekt se 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>provod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 se u potpunosti na teritoriju RH </w:t>
      </w:r>
    </w:p>
    <w:p w14:paraId="157BA11A" w14:textId="1F48EBE6" w:rsidR="00390526" w:rsidRPr="00041981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projekt u trenutku podnošenja projektnog prijedloga nije fizički niti financijski završen </w:t>
      </w:r>
    </w:p>
    <w:p w14:paraId="42E01ADE" w14:textId="54DC8276" w:rsidR="00390526" w:rsidRPr="00041981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projekt se, na način opisan u projektnom prijedlogu, ne bi mogao provesti bez potpore iz Mehanizma za oporavak i otpornost (prijavitelj nema osigurana sredstva za provedbu projekta na način, u opsegu i vremenskom okviru kako je opisano u projektnom prijedlogu, odnosno potporom iz Mehanizma za oporavak i otpornost osigurava se dodana vrijednost, bilo u opsegu ili kvaliteti aktivnosti, ili u pogledu vremena potrebnog za ostvarenje cilja/ciljeva projekta </w:t>
      </w:r>
    </w:p>
    <w:p w14:paraId="2D304BF5" w14:textId="5C69839B" w:rsidR="00390526" w:rsidRPr="00390526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FAEB9" w14:textId="1CDE106A" w:rsidR="00390526" w:rsidRPr="00041981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će se provoditi na način da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 se rezultati ulaganja koriste i očuvaju pod uvjetima pod kojima su odobreni, tijekom razdoblja od 5 godin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 od završnog plaćanja korisniku </w:t>
      </w:r>
    </w:p>
    <w:p w14:paraId="7DAE9355" w14:textId="35792866" w:rsidR="00390526" w:rsidRDefault="00870043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0526" w:rsidRPr="00041981">
        <w:rPr>
          <w:rFonts w:ascii="Times New Roman" w:hAnsi="Times New Roman"/>
          <w:sz w:val="24"/>
          <w:szCs w:val="24"/>
        </w:rPr>
        <w:t xml:space="preserve">projekt je u skladu s </w:t>
      </w:r>
      <w:r w:rsidR="00390526" w:rsidRPr="00041981">
        <w:rPr>
          <w:rFonts w:ascii="Times New Roman" w:eastAsia="Times New Roman" w:hAnsi="Times New Roman"/>
          <w:sz w:val="24"/>
          <w:szCs w:val="24"/>
        </w:rPr>
        <w:t>horizontalnim politikama EU</w:t>
      </w:r>
      <w:r w:rsidR="00390526" w:rsidRPr="00041981">
        <w:rPr>
          <w:rFonts w:ascii="Times New Roman" w:hAnsi="Times New Roman"/>
          <w:sz w:val="24"/>
          <w:szCs w:val="24"/>
        </w:rPr>
        <w:t xml:space="preserve"> o održivome razvoju, ravnopravnosti spolova i nediskriminaciji</w:t>
      </w:r>
      <w:r>
        <w:rPr>
          <w:rFonts w:ascii="Times New Roman" w:hAnsi="Times New Roman"/>
          <w:sz w:val="24"/>
          <w:szCs w:val="24"/>
        </w:rPr>
        <w:t>.</w:t>
      </w:r>
    </w:p>
    <w:p w14:paraId="18694355" w14:textId="293D096E" w:rsidR="00B770FF" w:rsidRDefault="006218C6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3760198"/>
      <w:r w:rsidRPr="00CC092A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CC092A">
        <w:rPr>
          <w:rFonts w:ascii="Times New Roman" w:eastAsia="Times New Roman" w:hAnsi="Times New Roman" w:cs="Times New Roman"/>
          <w:i/>
          <w:sz w:val="24"/>
          <w:szCs w:val="24"/>
        </w:rPr>
        <w:t>ako je primjenjivo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CC092A"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Poštujući, načelo odabira jednog projekta po prijavitelju,</w:t>
      </w:r>
      <w:r w:rsidR="00B7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FF" w:rsidRPr="0014602E">
        <w:rPr>
          <w:rFonts w:ascii="Times New Roman" w:eastAsia="Times New Roman" w:hAnsi="Times New Roman" w:cs="Times New Roman"/>
          <w:sz w:val="24"/>
          <w:szCs w:val="24"/>
        </w:rPr>
        <w:t xml:space="preserve">u svoje ime i u ime </w:t>
      </w:r>
      <w:r w:rsidR="00B770FF" w:rsidRPr="0014602E">
        <w:rPr>
          <w:rFonts w:ascii="Symbol" w:eastAsia="Symbol" w:hAnsi="Symbol" w:cs="Symbol"/>
          <w:sz w:val="24"/>
          <w:szCs w:val="24"/>
        </w:rPr>
        <w:t></w:t>
      </w:r>
      <w:r w:rsidR="00B770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770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potvrđujem da</w:t>
      </w:r>
      <w:r w:rsidR="00B770FF">
        <w:rPr>
          <w:rFonts w:ascii="Times New Roman" w:eastAsia="Times New Roman" w:hAnsi="Times New Roman" w:cs="Times New Roman"/>
          <w:sz w:val="24"/>
          <w:szCs w:val="24"/>
        </w:rPr>
        <w:t xml:space="preserve"> prioritet dajem</w:t>
      </w:r>
      <w:r w:rsidR="00B770FF" w:rsidRPr="00CC092A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770FF">
        <w:rPr>
          <w:rFonts w:ascii="Times New Roman" w:eastAsia="Times New Roman" w:hAnsi="Times New Roman" w:cs="Times New Roman"/>
          <w:i/>
          <w:sz w:val="24"/>
          <w:szCs w:val="24"/>
        </w:rPr>
        <w:t>zaokružiti</w:t>
      </w:r>
      <w:r w:rsidR="00B770FF" w:rsidRPr="00CC09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B770FF" w:rsidRPr="00CC092A">
        <w:t xml:space="preserve"> </w:t>
      </w:r>
      <w:r w:rsidR="00B770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50DD0C88" w14:textId="4015FECA" w:rsidR="00B770FF" w:rsidRDefault="00B770FF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prijavi za dodjelu bespovratnih sredstava za infrastrukturno opremanje posrednika u lancu doniranja hrane</w:t>
      </w:r>
    </w:p>
    <w:p w14:paraId="116B656E" w14:textId="614138C4" w:rsidR="00390526" w:rsidRPr="0014602E" w:rsidRDefault="00B770FF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9DB8ECE">
        <w:rPr>
          <w:rFonts w:ascii="Times New Roman" w:eastAsia="Times New Roman" w:hAnsi="Times New Roman" w:cs="Times New Roman"/>
          <w:sz w:val="24"/>
          <w:szCs w:val="24"/>
        </w:rPr>
        <w:t>b)</w:t>
      </w:r>
      <w:r w:rsidR="006218C6" w:rsidRPr="79DB8E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79DB8ECE">
        <w:rPr>
          <w:rFonts w:ascii="Times New Roman" w:eastAsia="Times New Roman" w:hAnsi="Times New Roman" w:cs="Times New Roman"/>
          <w:sz w:val="24"/>
          <w:szCs w:val="24"/>
        </w:rPr>
        <w:t>prijavi za dodjelu bespovratnih sredstava za infrastrukturno opremanje banke hrane.</w:t>
      </w:r>
    </w:p>
    <w:p w14:paraId="1911AFE9" w14:textId="109CF2AD" w:rsidR="79DB8ECE" w:rsidRPr="00C9186C" w:rsidRDefault="79DB8ECE" w:rsidP="00C9186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6C">
        <w:rPr>
          <w:rFonts w:ascii="Times New Roman" w:eastAsia="Times New Roman" w:hAnsi="Times New Roman" w:cs="Times New Roman"/>
          <w:sz w:val="24"/>
          <w:szCs w:val="24"/>
        </w:rPr>
        <w:t xml:space="preserve">Vezano za poštivanje pravila o državnim potporama, u svoje ime i u ime </w:t>
      </w:r>
      <w:r w:rsidRPr="00C9186C">
        <w:rPr>
          <w:rFonts w:ascii="Symbol" w:eastAsia="Symbol" w:hAnsi="Symbol" w:cs="Symbol"/>
          <w:sz w:val="24"/>
          <w:szCs w:val="24"/>
        </w:rPr>
        <w:t></w:t>
      </w:r>
      <w:r w:rsidRPr="00C91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86C">
        <w:rPr>
          <w:rFonts w:ascii="Times New Roman" w:eastAsia="Times New Roman" w:hAnsi="Times New Roman" w:cs="Times New Roman"/>
          <w:i/>
          <w:iCs/>
          <w:sz w:val="24"/>
          <w:szCs w:val="24"/>
        </w:rPr>
        <w:t>odabrati:</w:t>
      </w:r>
      <w:r w:rsidRPr="00C9186C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potvrđujem da:</w:t>
      </w:r>
    </w:p>
    <w:p w14:paraId="7DD4997B" w14:textId="28463E64" w:rsidR="79DB8ECE" w:rsidRPr="00C9186C" w:rsidRDefault="79DB8ECE" w:rsidP="00C9186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6C">
        <w:rPr>
          <w:rFonts w:ascii="Times New Roman" w:eastAsia="Times New Roman" w:hAnsi="Times New Roman" w:cs="Times New Roman"/>
          <w:sz w:val="24"/>
          <w:szCs w:val="24"/>
        </w:rPr>
        <w:t>se dodijeljena sredstva temeljem ovog postupka izravne dodjele neće koristiti za ekonomske djelatnosti,</w:t>
      </w:r>
    </w:p>
    <w:p w14:paraId="3DD4C627" w14:textId="13BD1E8A" w:rsidR="79DB8ECE" w:rsidRPr="00C9186C" w:rsidRDefault="79DB8ECE" w:rsidP="00C9186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6C">
        <w:rPr>
          <w:rFonts w:ascii="Times New Roman" w:eastAsia="Times New Roman" w:hAnsi="Times New Roman" w:cs="Times New Roman"/>
          <w:sz w:val="24"/>
          <w:szCs w:val="24"/>
        </w:rPr>
        <w:t>ću osigurati odvojeno vođenje ekonoms</w:t>
      </w:r>
      <w:bookmarkStart w:id="3" w:name="_GoBack"/>
      <w:bookmarkEnd w:id="3"/>
      <w:r w:rsidRPr="00C9186C">
        <w:rPr>
          <w:rFonts w:ascii="Times New Roman" w:eastAsia="Times New Roman" w:hAnsi="Times New Roman" w:cs="Times New Roman"/>
          <w:sz w:val="24"/>
          <w:szCs w:val="24"/>
        </w:rPr>
        <w:t>kih i neekonomskih djelatnosti (raspodjelu troškova, izvora financijskih sredstava i prihoda).</w:t>
      </w:r>
    </w:p>
    <w:p w14:paraId="297E878D" w14:textId="1CABD0AF" w:rsidR="79DB8ECE" w:rsidRDefault="79DB8ECE" w:rsidP="79DB8EC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00FE6" w14:textId="77777777"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4" w:name="_Hlk103760125"/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u svoje ime i u ime </w:t>
      </w:r>
      <w:r w:rsidR="00B62BD8" w:rsidRPr="0014602E">
        <w:rPr>
          <w:rFonts w:ascii="Symbol" w:eastAsia="Symbol" w:hAnsi="Symbol" w:cs="Symbol"/>
          <w:sz w:val="24"/>
          <w:szCs w:val="24"/>
        </w:rPr>
        <w:t>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bookmarkEnd w:id="4"/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Prijavitelja/Partnera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929161" w14:textId="77777777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97276213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67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14:paraId="4E3B277E" w14:textId="77777777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16D7B702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1F927101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  <w:bookmarkEnd w:id="5"/>
    </w:p>
    <w:sectPr w:rsidR="0070722A" w:rsidRPr="0014602E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E639C" w14:textId="77777777" w:rsidR="00AB4FDB" w:rsidRDefault="00AB4FDB" w:rsidP="00EC4A16">
      <w:pPr>
        <w:spacing w:after="0" w:line="240" w:lineRule="auto"/>
      </w:pPr>
      <w:r>
        <w:separator/>
      </w:r>
    </w:p>
  </w:endnote>
  <w:endnote w:type="continuationSeparator" w:id="0">
    <w:p w14:paraId="695BC1DE" w14:textId="77777777" w:rsidR="00AB4FDB" w:rsidRDefault="00AB4F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B2B20B" w14:textId="77777777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9186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9186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61D779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F306E" w14:textId="77777777" w:rsidR="00AB4FDB" w:rsidRDefault="00AB4FDB" w:rsidP="00EC4A16">
      <w:pPr>
        <w:spacing w:after="0" w:line="240" w:lineRule="auto"/>
      </w:pPr>
      <w:r>
        <w:separator/>
      </w:r>
    </w:p>
  </w:footnote>
  <w:footnote w:type="continuationSeparator" w:id="0">
    <w:p w14:paraId="78296F1D" w14:textId="77777777" w:rsidR="00AB4FDB" w:rsidRDefault="00AB4FDB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50EC"/>
    <w:multiLevelType w:val="hybridMultilevel"/>
    <w:tmpl w:val="631A5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0621F80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005BF5"/>
    <w:multiLevelType w:val="hybridMultilevel"/>
    <w:tmpl w:val="E23827D0"/>
    <w:lvl w:ilvl="0" w:tplc="AFB8A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BA4F65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9251AC0"/>
    <w:multiLevelType w:val="hybridMultilevel"/>
    <w:tmpl w:val="D22A13EC"/>
    <w:lvl w:ilvl="0" w:tplc="C0621F80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30CEB"/>
    <w:multiLevelType w:val="hybridMultilevel"/>
    <w:tmpl w:val="6146512C"/>
    <w:lvl w:ilvl="0" w:tplc="FFFFFFFF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BC6111"/>
    <w:multiLevelType w:val="hybridMultilevel"/>
    <w:tmpl w:val="D90AFE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D77914"/>
    <w:multiLevelType w:val="hybridMultilevel"/>
    <w:tmpl w:val="6DF836C6"/>
    <w:lvl w:ilvl="0" w:tplc="92DC7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C0F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07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4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8F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6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CA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C1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00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30"/>
  </w:num>
  <w:num w:numId="5">
    <w:abstractNumId w:val="0"/>
  </w:num>
  <w:num w:numId="6">
    <w:abstractNumId w:val="8"/>
  </w:num>
  <w:num w:numId="7">
    <w:abstractNumId w:val="17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15"/>
  </w:num>
  <w:num w:numId="13">
    <w:abstractNumId w:val="6"/>
  </w:num>
  <w:num w:numId="14">
    <w:abstractNumId w:val="19"/>
  </w:num>
  <w:num w:numId="15">
    <w:abstractNumId w:val="27"/>
  </w:num>
  <w:num w:numId="16">
    <w:abstractNumId w:val="21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4"/>
  </w:num>
  <w:num w:numId="22">
    <w:abstractNumId w:val="29"/>
  </w:num>
  <w:num w:numId="23">
    <w:abstractNumId w:val="9"/>
  </w:num>
  <w:num w:numId="24">
    <w:abstractNumId w:val="20"/>
  </w:num>
  <w:num w:numId="25">
    <w:abstractNumId w:val="4"/>
  </w:num>
  <w:num w:numId="26">
    <w:abstractNumId w:val="24"/>
  </w:num>
  <w:num w:numId="27">
    <w:abstractNumId w:val="28"/>
  </w:num>
  <w:num w:numId="28">
    <w:abstractNumId w:val="10"/>
  </w:num>
  <w:num w:numId="29">
    <w:abstractNumId w:val="3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1697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67D0"/>
    <w:rsid w:val="001B729E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F3AB9"/>
    <w:rsid w:val="002F58B3"/>
    <w:rsid w:val="002F7B97"/>
    <w:rsid w:val="00304567"/>
    <w:rsid w:val="00304C1F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052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3F1E7A"/>
    <w:rsid w:val="00417AE5"/>
    <w:rsid w:val="004247C4"/>
    <w:rsid w:val="004263F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218C6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4B0"/>
    <w:rsid w:val="006F2DF5"/>
    <w:rsid w:val="006F4746"/>
    <w:rsid w:val="0070722A"/>
    <w:rsid w:val="007074CF"/>
    <w:rsid w:val="0071385D"/>
    <w:rsid w:val="00722776"/>
    <w:rsid w:val="0072778E"/>
    <w:rsid w:val="007345D0"/>
    <w:rsid w:val="00754382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0043"/>
    <w:rsid w:val="008778CF"/>
    <w:rsid w:val="008924FD"/>
    <w:rsid w:val="00894854"/>
    <w:rsid w:val="008A0B2A"/>
    <w:rsid w:val="008B42E0"/>
    <w:rsid w:val="008C306A"/>
    <w:rsid w:val="008C4EDD"/>
    <w:rsid w:val="008D3EA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2B47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B6CBD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B4FDB"/>
    <w:rsid w:val="00AD0135"/>
    <w:rsid w:val="00AD0487"/>
    <w:rsid w:val="00AE09F8"/>
    <w:rsid w:val="00AE68AF"/>
    <w:rsid w:val="00AF2339"/>
    <w:rsid w:val="00AF7FB1"/>
    <w:rsid w:val="00B00DFA"/>
    <w:rsid w:val="00B0157C"/>
    <w:rsid w:val="00B03C92"/>
    <w:rsid w:val="00B03FEC"/>
    <w:rsid w:val="00B0638B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0FF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86BC4"/>
    <w:rsid w:val="00C9186C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C0E74"/>
    <w:rsid w:val="00CD27BF"/>
    <w:rsid w:val="00CD449E"/>
    <w:rsid w:val="00CE5C3F"/>
    <w:rsid w:val="00CF65B0"/>
    <w:rsid w:val="00D12B3C"/>
    <w:rsid w:val="00D354CA"/>
    <w:rsid w:val="00D35AA5"/>
    <w:rsid w:val="00D41EF7"/>
    <w:rsid w:val="00D43294"/>
    <w:rsid w:val="00D432CB"/>
    <w:rsid w:val="00D50866"/>
    <w:rsid w:val="00D5238C"/>
    <w:rsid w:val="00D54616"/>
    <w:rsid w:val="00D55D82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92FF7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16C51"/>
    <w:rsid w:val="00F239D2"/>
    <w:rsid w:val="00F33796"/>
    <w:rsid w:val="00F4398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A6CEC7D"/>
    <w:rsid w:val="18A9F8EB"/>
    <w:rsid w:val="19ACB765"/>
    <w:rsid w:val="23845575"/>
    <w:rsid w:val="462AC4D4"/>
    <w:rsid w:val="4A09082E"/>
    <w:rsid w:val="534D4617"/>
    <w:rsid w:val="61452A0F"/>
    <w:rsid w:val="65B5FE04"/>
    <w:rsid w:val="670A0A15"/>
    <w:rsid w:val="6D66C23B"/>
    <w:rsid w:val="71979291"/>
    <w:rsid w:val="71FEDA09"/>
    <w:rsid w:val="79DB8ECE"/>
    <w:rsid w:val="7A5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FC3EA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aliases w:val="heading 1,naslov 1,Heading 12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character" w:customStyle="1" w:styleId="ListParagraphChar">
    <w:name w:val="List Paragraph Char"/>
    <w:aliases w:val="heading 1 Char,naslov 1 Char,Heading 12 Char"/>
    <w:link w:val="ListParagraph"/>
    <w:uiPriority w:val="34"/>
    <w:locked/>
    <w:rsid w:val="0039052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5C44"/>
    <w:rsid w:val="000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8F7F-50EE-4958-BD7A-78309727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182CC-3509-4273-9E74-16F4559D445D}">
  <ds:schemaRefs>
    <ds:schemaRef ds:uri="http://www.w3.org/XML/1998/namespace"/>
    <ds:schemaRef ds:uri="f93994b9-8838-4218-bb0b-89feb1b86a4e"/>
    <ds:schemaRef ds:uri="http://purl.org/dc/terms/"/>
    <ds:schemaRef ds:uri="http://purl.org/dc/elements/1.1/"/>
    <ds:schemaRef ds:uri="http://schemas.microsoft.com/office/2006/documentManagement/types"/>
    <ds:schemaRef ds:uri="6f7cfc71-8439-4172-a41b-811e6fd71ff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637956-9314-4F69-A917-79876608B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94024-4605-4E7E-A33F-72B47289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Tintin</cp:lastModifiedBy>
  <cp:revision>2</cp:revision>
  <cp:lastPrinted>2019-03-20T11:15:00Z</cp:lastPrinted>
  <dcterms:created xsi:type="dcterms:W3CDTF">2022-05-30T21:15:00Z</dcterms:created>
  <dcterms:modified xsi:type="dcterms:W3CDTF">2022-05-30T21:15:00Z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