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9442" w14:textId="77777777" w:rsidR="00195DFE" w:rsidRPr="006003BB" w:rsidRDefault="00195DFE" w:rsidP="00195DFE">
      <w:pPr>
        <w:spacing w:before="120"/>
        <w:rPr>
          <w:rFonts w:ascii="Cambria" w:eastAsia="Calibri" w:hAnsi="Cambria" w:cs="Arial"/>
          <w:kern w:val="0"/>
          <w14:ligatures w14:val="none"/>
        </w:rPr>
      </w:pPr>
    </w:p>
    <w:tbl>
      <w:tblPr>
        <w:tblpPr w:leftFromText="187" w:rightFromText="187" w:vertAnchor="page" w:horzAnchor="margin" w:tblpXSpec="right" w:tblpY="2661"/>
        <w:tblW w:w="3031" w:type="pct"/>
        <w:tblBorders>
          <w:top w:val="single" w:sz="36" w:space="0" w:color="008000"/>
          <w:bottom w:val="single" w:sz="36" w:space="0" w:color="008000"/>
          <w:insideH w:val="single" w:sz="36" w:space="0" w:color="008000"/>
          <w:insideV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499"/>
      </w:tblGrid>
      <w:tr w:rsidR="00195DFE" w:rsidRPr="006003BB" w14:paraId="2D88BEE3" w14:textId="77777777" w:rsidTr="00501669">
        <w:trPr>
          <w:trHeight w:val="2245"/>
        </w:trPr>
        <w:tc>
          <w:tcPr>
            <w:tcW w:w="5000" w:type="pct"/>
            <w:vAlign w:val="center"/>
          </w:tcPr>
          <w:p w14:paraId="68568E1E" w14:textId="77777777" w:rsidR="00501669" w:rsidRPr="006003BB" w:rsidRDefault="00195DFE" w:rsidP="00501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44"/>
                <w:szCs w:val="40"/>
                <w14:ligatures w14:val="none"/>
              </w:rPr>
            </w:pPr>
            <w:r w:rsidRPr="006003BB">
              <w:rPr>
                <w:rFonts w:ascii="Times New Roman" w:eastAsia="Calibri" w:hAnsi="Times New Roman" w:cs="Times New Roman"/>
                <w:b/>
                <w:kern w:val="0"/>
                <w:sz w:val="44"/>
                <w:szCs w:val="40"/>
                <w14:ligatures w14:val="none"/>
              </w:rPr>
              <w:t xml:space="preserve">Nacrt </w:t>
            </w:r>
          </w:p>
          <w:p w14:paraId="24F8700F" w14:textId="776E94FC" w:rsidR="00195DFE" w:rsidRPr="006003BB" w:rsidRDefault="00195DFE" w:rsidP="00501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44"/>
                <w:szCs w:val="40"/>
                <w14:ligatures w14:val="none"/>
              </w:rPr>
            </w:pPr>
            <w:r w:rsidRPr="006003BB">
              <w:rPr>
                <w:rFonts w:ascii="Times New Roman" w:eastAsia="Calibri" w:hAnsi="Times New Roman" w:cs="Times New Roman"/>
                <w:b/>
                <w:kern w:val="0"/>
                <w:sz w:val="44"/>
                <w:szCs w:val="40"/>
                <w14:ligatures w14:val="none"/>
              </w:rPr>
              <w:t>Strategije biogospodarstva</w:t>
            </w:r>
          </w:p>
          <w:p w14:paraId="69EFBF3F" w14:textId="77777777" w:rsidR="00195DFE" w:rsidRPr="006003BB" w:rsidRDefault="00195DFE" w:rsidP="00501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0"/>
                <w:sz w:val="40"/>
                <w:szCs w:val="40"/>
                <w14:ligatures w14:val="none"/>
              </w:rPr>
            </w:pPr>
            <w:r w:rsidRPr="006003BB">
              <w:rPr>
                <w:rFonts w:ascii="Times New Roman" w:eastAsia="Calibri" w:hAnsi="Times New Roman" w:cs="Times New Roman"/>
                <w:b/>
                <w:kern w:val="0"/>
                <w:sz w:val="44"/>
                <w:szCs w:val="40"/>
                <w14:ligatures w14:val="none"/>
              </w:rPr>
              <w:t>do 2035.</w:t>
            </w:r>
          </w:p>
        </w:tc>
      </w:tr>
      <w:tr w:rsidR="00195DFE" w:rsidRPr="006003BB" w14:paraId="5D23AED1" w14:textId="77777777" w:rsidTr="00501669">
        <w:trPr>
          <w:trHeight w:val="3435"/>
        </w:trPr>
        <w:tc>
          <w:tcPr>
            <w:tcW w:w="5000" w:type="pct"/>
            <w:vAlign w:val="center"/>
          </w:tcPr>
          <w:p w14:paraId="499F0B54" w14:textId="75828395" w:rsidR="00501669" w:rsidRPr="006003BB" w:rsidRDefault="00195DFE" w:rsidP="00501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44"/>
                <w:szCs w:val="44"/>
                <w14:ligatures w14:val="none"/>
              </w:rPr>
            </w:pPr>
            <w:r w:rsidRPr="006003BB">
              <w:rPr>
                <w:rFonts w:ascii="Times New Roman" w:eastAsia="Calibri" w:hAnsi="Times New Roman" w:cs="Times New Roman"/>
                <w:b/>
                <w:kern w:val="0"/>
                <w:sz w:val="44"/>
                <w:szCs w:val="44"/>
                <w14:ligatures w14:val="none"/>
              </w:rPr>
              <w:t>IZVJEŠĆE</w:t>
            </w:r>
          </w:p>
          <w:p w14:paraId="6329FEDF" w14:textId="5B96F76E" w:rsidR="00195DFE" w:rsidRPr="006003BB" w:rsidRDefault="00195DFE" w:rsidP="00501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44"/>
                <w:szCs w:val="44"/>
                <w14:ligatures w14:val="none"/>
              </w:rPr>
            </w:pPr>
            <w:r w:rsidRPr="006003BB">
              <w:rPr>
                <w:rFonts w:ascii="Times New Roman" w:eastAsia="Calibri" w:hAnsi="Times New Roman" w:cs="Times New Roman"/>
                <w:b/>
                <w:kern w:val="0"/>
                <w:sz w:val="44"/>
                <w:szCs w:val="44"/>
                <w14:ligatures w14:val="none"/>
              </w:rPr>
              <w:t>O PROVEDBI PRETHODNOG VREDNOVANJA</w:t>
            </w:r>
          </w:p>
        </w:tc>
      </w:tr>
      <w:tr w:rsidR="00195DFE" w:rsidRPr="006003BB" w14:paraId="1D0A31CB" w14:textId="77777777" w:rsidTr="00501669">
        <w:trPr>
          <w:trHeight w:val="2731"/>
        </w:trPr>
        <w:tc>
          <w:tcPr>
            <w:tcW w:w="5000" w:type="pct"/>
            <w:vAlign w:val="center"/>
          </w:tcPr>
          <w:p w14:paraId="29843168" w14:textId="77777777" w:rsidR="00501669" w:rsidRPr="006003BB" w:rsidRDefault="00195DFE" w:rsidP="00501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85623"/>
                <w:kern w:val="0"/>
                <w:sz w:val="40"/>
                <w:szCs w:val="40"/>
                <w14:ligatures w14:val="none"/>
              </w:rPr>
            </w:pPr>
            <w:r w:rsidRPr="006003BB">
              <w:rPr>
                <w:rFonts w:ascii="Times New Roman" w:eastAsia="Calibri" w:hAnsi="Times New Roman" w:cs="Times New Roman"/>
                <w:b/>
                <w:color w:val="385623"/>
                <w:kern w:val="0"/>
                <w:sz w:val="40"/>
                <w:szCs w:val="40"/>
                <w14:ligatures w14:val="none"/>
              </w:rPr>
              <w:t xml:space="preserve">Institut za razvoj i međunarodne odnose </w:t>
            </w:r>
          </w:p>
          <w:p w14:paraId="3CF660CB" w14:textId="542EFBF1" w:rsidR="00195DFE" w:rsidRPr="006003BB" w:rsidRDefault="00195DFE" w:rsidP="00501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85623"/>
                <w:kern w:val="0"/>
                <w:sz w:val="40"/>
                <w:szCs w:val="40"/>
                <w14:ligatures w14:val="none"/>
              </w:rPr>
            </w:pPr>
            <w:r w:rsidRPr="006003BB">
              <w:rPr>
                <w:rFonts w:ascii="Times New Roman" w:eastAsia="Calibri" w:hAnsi="Times New Roman" w:cs="Times New Roman"/>
                <w:b/>
                <w:color w:val="385623"/>
                <w:kern w:val="0"/>
                <w:sz w:val="40"/>
                <w:szCs w:val="40"/>
                <w14:ligatures w14:val="none"/>
              </w:rPr>
              <w:t>IRMO</w:t>
            </w:r>
          </w:p>
          <w:p w14:paraId="52EC0F8E" w14:textId="6BDC94F5" w:rsidR="00195DFE" w:rsidRPr="006003BB" w:rsidRDefault="00195DFE" w:rsidP="00501669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40"/>
                <w:szCs w:val="40"/>
                <w14:ligatures w14:val="none"/>
              </w:rPr>
            </w:pPr>
          </w:p>
          <w:p w14:paraId="451DA330" w14:textId="77777777" w:rsidR="00195DFE" w:rsidRPr="006003BB" w:rsidRDefault="00195DFE" w:rsidP="00501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32"/>
                <w:szCs w:val="32"/>
                <w14:ligatures w14:val="none"/>
              </w:rPr>
            </w:pPr>
            <w:r w:rsidRPr="006003BB">
              <w:rPr>
                <w:rFonts w:ascii="Times New Roman" w:eastAsia="Calibri" w:hAnsi="Times New Roman" w:cs="Times New Roman"/>
                <w:b/>
                <w:kern w:val="0"/>
                <w:sz w:val="40"/>
                <w:szCs w:val="40"/>
                <w14:ligatures w14:val="none"/>
              </w:rPr>
              <w:t>veljača 2024.</w:t>
            </w:r>
          </w:p>
        </w:tc>
      </w:tr>
    </w:tbl>
    <w:p w14:paraId="2B250BEB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474701AD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0A181262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5885E67C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23E7F552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14BB0F34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6742EB25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0D43DF8F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7FE420C0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6DC9619B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61B25AE3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12559FBE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79DDF75D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5367A597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4A4886F8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5B6EAE43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402015D5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29F26FE3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54BB1355" w14:textId="77777777" w:rsidR="00195DFE" w:rsidRPr="006003BB" w:rsidRDefault="00195DFE" w:rsidP="00195DFE">
      <w:pPr>
        <w:spacing w:before="120"/>
        <w:rPr>
          <w:rFonts w:ascii="Times New Roman" w:eastAsia="Calibri" w:hAnsi="Times New Roman" w:cs="Times New Roman"/>
          <w:kern w:val="0"/>
          <w14:ligatures w14:val="none"/>
        </w:rPr>
      </w:pPr>
    </w:p>
    <w:p w14:paraId="27E182BD" w14:textId="77777777" w:rsidR="00195DFE" w:rsidRPr="006003BB" w:rsidRDefault="00195DFE" w:rsidP="00195DFE">
      <w:pPr>
        <w:spacing w:before="120"/>
        <w:ind w:left="4536"/>
        <w:jc w:val="center"/>
        <w:rPr>
          <w:rFonts w:ascii="Times New Roman" w:eastAsia="Calibri" w:hAnsi="Times New Roman" w:cs="Times New Roman"/>
          <w:color w:val="336600"/>
          <w:kern w:val="0"/>
          <w:sz w:val="24"/>
          <w:szCs w:val="24"/>
          <w14:ligatures w14:val="none"/>
        </w:rPr>
      </w:pPr>
    </w:p>
    <w:p w14:paraId="116164DB" w14:textId="77777777" w:rsidR="00195DFE" w:rsidRPr="006003BB" w:rsidRDefault="00195DFE" w:rsidP="00195DFE">
      <w:pPr>
        <w:spacing w:before="120" w:after="0"/>
        <w:ind w:left="4536" w:firstLine="3742"/>
        <w:rPr>
          <w:rFonts w:ascii="Cambria" w:eastAsia="Calibri" w:hAnsi="Cambria" w:cs="Times New Roman"/>
          <w:noProof/>
          <w:color w:val="336600"/>
          <w:kern w:val="0"/>
          <w:sz w:val="24"/>
          <w:szCs w:val="24"/>
          <w14:ligatures w14:val="none"/>
        </w:rPr>
      </w:pPr>
    </w:p>
    <w:p w14:paraId="6066D104" w14:textId="77777777" w:rsidR="00195DFE" w:rsidRPr="006003BB" w:rsidRDefault="00195DFE" w:rsidP="00195DFE">
      <w:pPr>
        <w:rPr>
          <w:rFonts w:ascii="Cambria" w:eastAsia="Calibri" w:hAnsi="Cambria" w:cs="Times New Roman"/>
          <w:noProof/>
          <w:color w:val="336600"/>
          <w:kern w:val="0"/>
          <w:sz w:val="24"/>
          <w:szCs w:val="24"/>
          <w14:ligatures w14:val="none"/>
        </w:rPr>
      </w:pPr>
      <w:r w:rsidRPr="006003BB">
        <w:rPr>
          <w:rFonts w:ascii="Cambria" w:eastAsia="Calibri" w:hAnsi="Cambria" w:cs="Times New Roman"/>
          <w:noProof/>
          <w:color w:val="336600"/>
          <w:kern w:val="0"/>
          <w14:ligatures w14:val="none"/>
        </w:rPr>
        <w:br w:type="page"/>
      </w:r>
    </w:p>
    <w:p w14:paraId="4EC66E20" w14:textId="77777777" w:rsidR="00195DFE" w:rsidRPr="006003BB" w:rsidRDefault="00195DFE" w:rsidP="00195DFE">
      <w:pPr>
        <w:tabs>
          <w:tab w:val="left" w:pos="357"/>
          <w:tab w:val="right" w:leader="dot" w:pos="9072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2D7B9CD0" w14:textId="77777777" w:rsidR="00195DFE" w:rsidRPr="006003BB" w:rsidRDefault="00195DFE" w:rsidP="00195DFE">
      <w:pPr>
        <w:tabs>
          <w:tab w:val="left" w:pos="357"/>
          <w:tab w:val="right" w:leader="dot" w:pos="9072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5248A727" w14:textId="6202C1AA" w:rsidR="00195DFE" w:rsidRPr="00B410AF" w:rsidRDefault="00195DFE" w:rsidP="008E388C">
      <w:pPr>
        <w:tabs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/>
          <w:color w:val="215E99" w:themeColor="text2" w:themeTint="BF"/>
          <w:kern w:val="0"/>
          <w:sz w:val="32"/>
          <w:szCs w:val="32"/>
          <w14:ligatures w14:val="none"/>
        </w:rPr>
      </w:pPr>
      <w:r w:rsidRPr="00B410AF">
        <w:rPr>
          <w:rFonts w:ascii="Times New Roman" w:eastAsia="Calibri" w:hAnsi="Times New Roman" w:cs="Times New Roman"/>
          <w:b/>
          <w:color w:val="215E99" w:themeColor="text2" w:themeTint="BF"/>
          <w:kern w:val="0"/>
          <w:sz w:val="32"/>
          <w:szCs w:val="32"/>
          <w14:ligatures w14:val="none"/>
        </w:rPr>
        <w:t>SAŽETAK</w:t>
      </w:r>
    </w:p>
    <w:p w14:paraId="6D3517F7" w14:textId="77777777" w:rsidR="008E388C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E74B5"/>
          <w:kern w:val="0"/>
          <w:sz w:val="24"/>
          <w:szCs w:val="24"/>
          <w14:ligatures w14:val="none"/>
        </w:rPr>
      </w:pPr>
    </w:p>
    <w:p w14:paraId="48415D88" w14:textId="3E696ADB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003BB">
        <w:rPr>
          <w:rFonts w:ascii="Times New Roman" w:eastAsia="Calibri" w:hAnsi="Times New Roman" w:cs="Times New Roman"/>
          <w:b/>
          <w:color w:val="2E74B5"/>
          <w:kern w:val="0"/>
          <w:sz w:val="24"/>
          <w:szCs w:val="24"/>
          <w14:ligatures w14:val="none"/>
        </w:rPr>
        <w:t>Nalazi i zaključci vrednovanja</w:t>
      </w:r>
      <w:r w:rsidRPr="006003B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314BA799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EAE067F" w14:textId="5EFD3CE1" w:rsidR="00195DFE" w:rsidRPr="006003BB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Tijekom provedenog postupka vrednovanja </w:t>
      </w:r>
      <w:r w:rsidRPr="00024D03">
        <w:rPr>
          <w:rFonts w:ascii="Times New Roman" w:eastAsia="Calibri" w:hAnsi="Times New Roman" w:cs="Times New Roman"/>
          <w:b/>
          <w:bCs/>
          <w:kern w:val="0"/>
          <w14:ligatures w14:val="none"/>
        </w:rPr>
        <w:t>Nacrta</w:t>
      </w:r>
      <w:r w:rsidRPr="00024D0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24D03">
        <w:rPr>
          <w:rFonts w:ascii="Times New Roman" w:eastAsia="Calibri" w:hAnsi="Times New Roman" w:cs="Times New Roman"/>
          <w:b/>
          <w:kern w:val="0"/>
          <w:lang w:eastAsia="hr-HR"/>
          <w14:ligatures w14:val="none"/>
        </w:rPr>
        <w:t>Strategije biogospodarstva do 2035.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 (u daljnjem tekstu: Strategij</w:t>
      </w:r>
      <w:r w:rsidR="00685529"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>a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)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korišteni su propisani kriteriji vrednovanja te uobičajena evaluacijska pitanja koja se koriste u provedbi postupka prethodnog vrednovanja. Postupak prethodnog vrednovanja sastojao se od tri izlaganja Odboru za vrednovanje i </w:t>
      </w:r>
      <w:r w:rsidR="00C45165" w:rsidRPr="006003BB">
        <w:rPr>
          <w:rFonts w:ascii="Times New Roman" w:eastAsia="Calibri" w:hAnsi="Times New Roman" w:cs="Times New Roman"/>
          <w:kern w:val="0"/>
          <w14:ligatures w14:val="none"/>
        </w:rPr>
        <w:t>usvajanja Izvješća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C45165" w:rsidRPr="006003BB">
        <w:rPr>
          <w:rFonts w:ascii="Times New Roman" w:eastAsia="Calibri" w:hAnsi="Times New Roman" w:cs="Times New Roman"/>
          <w:kern w:val="0"/>
          <w14:ligatures w14:val="none"/>
        </w:rPr>
        <w:t>o provedbi postupka vrednovanja sa zaključcima i preporukama koje je pripremio T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im za vrednovanje.</w:t>
      </w:r>
    </w:p>
    <w:p w14:paraId="32B80462" w14:textId="77777777" w:rsidR="008E388C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E74B5"/>
          <w:kern w:val="0"/>
          <w:sz w:val="24"/>
          <w:szCs w:val="24"/>
          <w14:ligatures w14:val="none"/>
        </w:rPr>
      </w:pPr>
    </w:p>
    <w:p w14:paraId="5953A79A" w14:textId="1DB7E424" w:rsidR="00024D03" w:rsidRDefault="00685529" w:rsidP="008E38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E74B5"/>
          <w:kern w:val="0"/>
          <w:sz w:val="24"/>
          <w:szCs w:val="24"/>
          <w14:ligatures w14:val="none"/>
        </w:rPr>
      </w:pPr>
      <w:r w:rsidRPr="00024D03">
        <w:rPr>
          <w:rFonts w:ascii="Times New Roman" w:eastAsia="Calibri" w:hAnsi="Times New Roman" w:cs="Times New Roman"/>
          <w:b/>
          <w:color w:val="2E74B5"/>
          <w:kern w:val="0"/>
          <w:sz w:val="24"/>
          <w:szCs w:val="24"/>
          <w14:ligatures w14:val="none"/>
        </w:rPr>
        <w:t>K</w:t>
      </w:r>
      <w:r w:rsidR="00195DFE" w:rsidRPr="00024D03">
        <w:rPr>
          <w:rFonts w:ascii="Times New Roman" w:eastAsia="Calibri" w:hAnsi="Times New Roman" w:cs="Times New Roman"/>
          <w:b/>
          <w:color w:val="2E74B5"/>
          <w:kern w:val="0"/>
          <w:sz w:val="24"/>
          <w:szCs w:val="24"/>
          <w14:ligatures w14:val="none"/>
        </w:rPr>
        <w:t>riterij</w:t>
      </w:r>
      <w:r w:rsidRPr="00024D03">
        <w:rPr>
          <w:rFonts w:ascii="Times New Roman" w:eastAsia="Calibri" w:hAnsi="Times New Roman" w:cs="Times New Roman"/>
          <w:b/>
          <w:color w:val="2E74B5"/>
          <w:kern w:val="0"/>
          <w:sz w:val="24"/>
          <w:szCs w:val="24"/>
          <w14:ligatures w14:val="none"/>
        </w:rPr>
        <w:t>i</w:t>
      </w:r>
      <w:r w:rsidR="00195DFE" w:rsidRPr="00024D03">
        <w:rPr>
          <w:rFonts w:ascii="Times New Roman" w:eastAsia="Calibri" w:hAnsi="Times New Roman" w:cs="Times New Roman"/>
          <w:b/>
          <w:color w:val="2E74B5"/>
          <w:kern w:val="0"/>
          <w:sz w:val="24"/>
          <w:szCs w:val="24"/>
          <w14:ligatures w14:val="none"/>
        </w:rPr>
        <w:t xml:space="preserve"> vrednovanja</w:t>
      </w:r>
    </w:p>
    <w:p w14:paraId="0D555559" w14:textId="77777777" w:rsidR="008E388C" w:rsidRPr="00024D03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E74B5"/>
          <w:kern w:val="0"/>
          <w:sz w:val="24"/>
          <w:szCs w:val="24"/>
          <w14:ligatures w14:val="none"/>
        </w:rPr>
      </w:pPr>
    </w:p>
    <w:p w14:paraId="453BF2AE" w14:textId="4B396CA7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>Niz kriterija je uzajamno povezan i upravo ti međuodnosi značajni su kada je riječ o stvaranju osnove za uspješnu provedbu Strategije. To se, u prvom redu, odnosi na kriterij konzistentnosti i unutarnje usklađenosti, kriterij učinkovitosti i komplementarnosti te kriterij djelotvornosti. Ovakav pristup prilikom vrednovanja Strategije omogućio je holističko i integrirano sagledavanje problematike, uz kontinuirano promišljanje kako stvoriti pretpostavke za njenu učinkov</w:t>
      </w:r>
      <w:r w:rsidR="00685529" w:rsidRPr="006003BB">
        <w:rPr>
          <w:rFonts w:ascii="Times New Roman" w:eastAsia="Calibri" w:hAnsi="Times New Roman" w:cs="Times New Roman"/>
          <w:kern w:val="0"/>
          <w14:ligatures w14:val="none"/>
        </w:rPr>
        <w:t>it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u provedbu, kao i pretpostavke za postizanje održivosti očekivanih relevantnih učinaka.</w:t>
      </w:r>
    </w:p>
    <w:p w14:paraId="6287D933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9C2EEE9" w14:textId="3B4302AC" w:rsidR="00195DFE" w:rsidRDefault="00685529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>Vrednujući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Strategij</w:t>
      </w:r>
      <w:r w:rsidR="00446D01" w:rsidRPr="006003BB">
        <w:rPr>
          <w:rFonts w:ascii="Times New Roman" w:eastAsia="Calibri" w:hAnsi="Times New Roman" w:cs="Times New Roman"/>
          <w:kern w:val="0"/>
          <w14:ligatures w14:val="none"/>
        </w:rPr>
        <w:t>u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u odnosu na</w:t>
      </w:r>
      <w:r w:rsidR="00195DFE" w:rsidRPr="006003BB">
        <w:rPr>
          <w:rFonts w:ascii="Times New Roman" w:eastAsia="Calibri" w:hAnsi="Times New Roman" w:cs="Times New Roman"/>
          <w:b/>
          <w:kern w:val="0"/>
          <w14:ligatures w14:val="none"/>
        </w:rPr>
        <w:t xml:space="preserve"> relevantnost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, pozornost je bila usmjerena na vrednovanje analiz</w:t>
      </w:r>
      <w:r w:rsidR="00446D01" w:rsidRPr="006003BB">
        <w:rPr>
          <w:rFonts w:ascii="Times New Roman" w:eastAsia="Calibri" w:hAnsi="Times New Roman" w:cs="Times New Roman"/>
          <w:kern w:val="0"/>
          <w14:ligatures w14:val="none"/>
        </w:rPr>
        <w:t>e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stanja i SWOT analizu. Naručitelju su naznačeni dijelovi teksta koje je trebalo prestrukturirati te je </w:t>
      </w:r>
      <w:r w:rsidR="00446D01" w:rsidRPr="006003BB">
        <w:rPr>
          <w:rFonts w:ascii="Times New Roman" w:eastAsia="Calibri" w:hAnsi="Times New Roman" w:cs="Times New Roman"/>
          <w:kern w:val="0"/>
          <w14:ligatures w14:val="none"/>
        </w:rPr>
        <w:t>tekst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446D01" w:rsidRPr="006003BB">
        <w:rPr>
          <w:rFonts w:ascii="Times New Roman" w:eastAsia="Calibri" w:hAnsi="Times New Roman" w:cs="Times New Roman"/>
          <w:kern w:val="0"/>
          <w14:ligatures w14:val="none"/>
        </w:rPr>
        <w:t>Strategije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skraćen</w:t>
      </w:r>
      <w:r w:rsidR="00F07EB4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, a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analiza </w:t>
      </w:r>
      <w:r w:rsidR="00F07EB4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je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postala znatno jasnija</w:t>
      </w:r>
      <w:r w:rsidR="00F07EB4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i bolje strukturirana</w:t>
      </w:r>
      <w:r w:rsidR="00F07EB4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Tijekom javne rasprave pristigli su i od strane Naručitelja prihvaćeni dodatni inputi za poboljšanje kvalitete analize stanja. Za sažeto, relevantno i dosljedno pisanje analize stanja važna je SWOT analiza koja u </w:t>
      </w:r>
      <w:r w:rsidR="00F07EB4" w:rsidRPr="006003BB">
        <w:rPr>
          <w:rFonts w:ascii="Times New Roman" w:eastAsia="Calibri" w:hAnsi="Times New Roman" w:cs="Times New Roman"/>
          <w:kern w:val="0"/>
          <w14:ligatures w14:val="none"/>
        </w:rPr>
        <w:t>Strategij</w:t>
      </w:r>
      <w:r w:rsidR="00882349"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F07EB4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nije bila primjereno strukturirana</w:t>
      </w:r>
      <w:r w:rsidR="008076A1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Tim za vrednovanje je pomogao u korigiranju ovog poglavlja te je konačna </w:t>
      </w:r>
      <w:r w:rsidR="008076A1">
        <w:rPr>
          <w:rFonts w:ascii="Times New Roman" w:eastAsia="Calibri" w:hAnsi="Times New Roman" w:cs="Times New Roman"/>
          <w:kern w:val="0"/>
          <w14:ligatures w14:val="none"/>
        </w:rPr>
        <w:t>verzija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zadovoljavajuća i primjerena aktu strateškog planiranja.</w:t>
      </w:r>
    </w:p>
    <w:p w14:paraId="04035B32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6545C33" w14:textId="14CA6378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Preporuke tima za vrednovanje su prodiskutirane s Naručiteljem, te je iz Strategije vidljivo da analiza odražava ključne razvojne potrebe i potencijale, a analitički dio sadrži podatke, najvećim dijelom </w:t>
      </w:r>
      <w:r w:rsidR="00882349" w:rsidRPr="006003BB">
        <w:rPr>
          <w:rFonts w:ascii="Times New Roman" w:eastAsia="Calibri" w:hAnsi="Times New Roman" w:cs="Times New Roman"/>
          <w:kern w:val="0"/>
          <w14:ligatures w14:val="none"/>
        </w:rPr>
        <w:t>iz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2021. godine, te je ona poslužila kao relevantna osnova za izradu Strategije. </w:t>
      </w:r>
    </w:p>
    <w:p w14:paraId="764228DE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D61FE86" w14:textId="2F2C6A6E" w:rsidR="00195DFE" w:rsidRDefault="002B7876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>U odnosu na</w:t>
      </w:r>
      <w:r w:rsidR="00195DFE" w:rsidRPr="006003BB">
        <w:rPr>
          <w:rFonts w:ascii="Times New Roman" w:eastAsia="Calibri" w:hAnsi="Times New Roman" w:cs="Times New Roman"/>
          <w:b/>
          <w:kern w:val="0"/>
          <w14:ligatures w14:val="none"/>
        </w:rPr>
        <w:t xml:space="preserve"> unutarnj</w:t>
      </w:r>
      <w:r w:rsidRPr="006003BB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 w:rsidR="00195DFE" w:rsidRPr="006003BB">
        <w:rPr>
          <w:rFonts w:ascii="Times New Roman" w:eastAsia="Calibri" w:hAnsi="Times New Roman" w:cs="Times New Roman"/>
          <w:b/>
          <w:kern w:val="0"/>
          <w14:ligatures w14:val="none"/>
        </w:rPr>
        <w:t xml:space="preserve"> usklađenost</w:t>
      </w:r>
      <w:r w:rsidRPr="006003BB">
        <w:rPr>
          <w:rFonts w:ascii="Times New Roman" w:eastAsia="Calibri" w:hAnsi="Times New Roman" w:cs="Times New Roman"/>
          <w:b/>
          <w:kern w:val="0"/>
          <w14:ligatures w14:val="none"/>
        </w:rPr>
        <w:t xml:space="preserve"> (</w:t>
      </w:r>
      <w:r w:rsidR="00195DFE" w:rsidRPr="006003BB">
        <w:rPr>
          <w:rFonts w:ascii="Times New Roman" w:eastAsia="Calibri" w:hAnsi="Times New Roman" w:cs="Times New Roman"/>
          <w:b/>
          <w:kern w:val="0"/>
          <w14:ligatures w14:val="none"/>
        </w:rPr>
        <w:t>koherentnost</w:t>
      </w:r>
      <w:r w:rsidRPr="006003BB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  <w:r w:rsidR="00195DFE" w:rsidRPr="006003BB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>u</w:t>
      </w:r>
      <w:r w:rsidRPr="006003BB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postupk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u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vrednovanja je utvrđeno da nije u dovoljnoj mjeri vidljiva poveznica </w:t>
      </w:r>
      <w:r w:rsidR="000D2675" w:rsidRPr="006003BB">
        <w:rPr>
          <w:rFonts w:ascii="Times New Roman" w:eastAsia="Calibri" w:hAnsi="Times New Roman" w:cs="Times New Roman"/>
          <w:kern w:val="0"/>
          <w14:ligatures w14:val="none"/>
        </w:rPr>
        <w:t>između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problema/slabosti, </w:t>
      </w:r>
      <w:r w:rsidR="000D2675" w:rsidRPr="006003BB">
        <w:rPr>
          <w:rFonts w:ascii="Times New Roman" w:eastAsia="Calibri" w:hAnsi="Times New Roman" w:cs="Times New Roman"/>
          <w:kern w:val="0"/>
          <w14:ligatures w14:val="none"/>
        </w:rPr>
        <w:t>utvrđenih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u analizi stanja i SWOT analizi</w:t>
      </w:r>
      <w:r w:rsidR="000D2675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8076A1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0D2675" w:rsidRPr="006003BB">
        <w:rPr>
          <w:rFonts w:ascii="Times New Roman" w:eastAsia="Calibri" w:hAnsi="Times New Roman" w:cs="Times New Roman"/>
          <w:kern w:val="0"/>
          <w14:ligatures w14:val="none"/>
        </w:rPr>
        <w:t>strateških ciljeva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. P</w:t>
      </w:r>
      <w:r w:rsidR="00CE3EAD" w:rsidRPr="006003BB">
        <w:rPr>
          <w:rFonts w:ascii="Times New Roman" w:eastAsia="Calibri" w:hAnsi="Times New Roman" w:cs="Times New Roman"/>
          <w:kern w:val="0"/>
          <w14:ligatures w14:val="none"/>
        </w:rPr>
        <w:t>rovedbeni mehanizmi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su kvalitetno i pregledno prikazani u tabličnom obliku. Naručitelju je sugerirano da se u opisima sažeto osvrne na potrebe i potencijale te nalaze SWOT analize </w:t>
      </w:r>
      <w:r w:rsidR="00CE3EAD" w:rsidRPr="006003BB">
        <w:rPr>
          <w:rFonts w:ascii="Times New Roman" w:eastAsia="Calibri" w:hAnsi="Times New Roman" w:cs="Times New Roman"/>
          <w:kern w:val="0"/>
          <w14:ligatures w14:val="none"/>
        </w:rPr>
        <w:t>kako bi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se osnaži</w:t>
      </w:r>
      <w:r w:rsidR="00CE3EAD" w:rsidRPr="006003BB">
        <w:rPr>
          <w:rFonts w:ascii="Times New Roman" w:eastAsia="Calibri" w:hAnsi="Times New Roman" w:cs="Times New Roman"/>
          <w:kern w:val="0"/>
          <w14:ligatures w14:val="none"/>
        </w:rPr>
        <w:t>la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unutarnja intervencijska logika.</w:t>
      </w:r>
    </w:p>
    <w:p w14:paraId="4E284304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36E2708" w14:textId="3A619BD5" w:rsidR="00195DFE" w:rsidRDefault="008076A1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P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otvrđeno je da su </w:t>
      </w:r>
      <w:bookmarkStart w:id="0" w:name="_Hlk158208678"/>
      <w:r w:rsidR="00CE3EAD" w:rsidRPr="006003BB">
        <w:rPr>
          <w:rFonts w:ascii="Times New Roman" w:eastAsia="Calibri" w:hAnsi="Times New Roman" w:cs="Times New Roman"/>
          <w:kern w:val="0"/>
          <w14:ligatures w14:val="none"/>
        </w:rPr>
        <w:t>strateški ciljevi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bookmarkEnd w:id="0"/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i </w:t>
      </w:r>
      <w:r w:rsidR="00CE3EAD" w:rsidRPr="006003BB">
        <w:rPr>
          <w:rFonts w:ascii="Times New Roman" w:eastAsia="Calibri" w:hAnsi="Times New Roman" w:cs="Times New Roman"/>
          <w:kern w:val="0"/>
          <w14:ligatures w14:val="none"/>
        </w:rPr>
        <w:t>provedbeni mehanizmi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bookmarkStart w:id="1" w:name="_Hlk158275369"/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postavljeni temeljem dobro formuliranih potreba</w:t>
      </w:r>
      <w:bookmarkEnd w:id="1"/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="00CE3EAD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Provedbeni mehanizmi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predstavljaju alate za sučeljavanje sa izazovima u ostvarenju </w:t>
      </w:r>
      <w:r w:rsidR="00CE3EAD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strateških ciljeva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koji proizlaze izravno iz potreba utvrđenih u dvije analize. Formuliranje jasnih potreba izuzetno je značajno, kao osnova za izradu prijedloga mjera i aktivnosti koje će imati poveznicu na strateški okvir utvrđen u Strategij</w:t>
      </w:r>
      <w:r w:rsidR="00CE3EAD"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. Na osnovu navedenog, moguće je </w:t>
      </w:r>
      <w:bookmarkStart w:id="2" w:name="_Hlk158275299"/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zaključiti da su 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strateški ciljevi i provedbeni mehanizmi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utvrđeni na logičan način, te da je jasna povezanost strateškog okvira s potrebama, čime je postignuta intervencijska logika Strategije</w:t>
      </w:r>
      <w:bookmarkEnd w:id="2"/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CBDC332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2DA85FA" w14:textId="08DF47BA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>Razmatranje kriterija</w:t>
      </w:r>
      <w:r w:rsidRPr="006003B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vanjske usklađenosti</w:t>
      </w:r>
      <w:r w:rsidR="00DC65F7" w:rsidRPr="006003B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(</w:t>
      </w:r>
      <w:r w:rsidRPr="006003BB">
        <w:rPr>
          <w:rFonts w:ascii="Times New Roman" w:eastAsia="Calibri" w:hAnsi="Times New Roman" w:cs="Times New Roman"/>
          <w:b/>
          <w:bCs/>
          <w:kern w:val="0"/>
          <w14:ligatures w14:val="none"/>
        </w:rPr>
        <w:t>koherentnosti</w:t>
      </w:r>
      <w:r w:rsidR="00DC65F7" w:rsidRPr="006003BB">
        <w:rPr>
          <w:rFonts w:ascii="Times New Roman" w:eastAsia="Calibri" w:hAnsi="Times New Roman" w:cs="Times New Roman"/>
          <w:b/>
          <w:bCs/>
          <w:kern w:val="0"/>
          <w14:ligatures w14:val="none"/>
        </w:rPr>
        <w:t>)</w:t>
      </w:r>
      <w:r w:rsidRPr="006003B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potvrdilo je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usklađenost Strategije s nadređenim strateškim dokumentom, </w:t>
      </w:r>
      <w:r w:rsidRPr="008E388C">
        <w:rPr>
          <w:rFonts w:ascii="Times New Roman" w:eastAsia="Calibri" w:hAnsi="Times New Roman" w:cs="Times New Roman"/>
          <w:i/>
          <w:iCs/>
          <w:kern w:val="0"/>
          <w14:ligatures w14:val="none"/>
        </w:rPr>
        <w:t>N</w:t>
      </w:r>
      <w:r w:rsidR="00DC65F7" w:rsidRPr="008E388C">
        <w:rPr>
          <w:rFonts w:ascii="Times New Roman" w:eastAsia="Calibri" w:hAnsi="Times New Roman" w:cs="Times New Roman"/>
          <w:i/>
          <w:iCs/>
          <w:kern w:val="0"/>
          <w14:ligatures w14:val="none"/>
        </w:rPr>
        <w:t>acionalnom razvojnom strategijom Republike Hrvatske do</w:t>
      </w:r>
      <w:r w:rsidRPr="008E388C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 2030.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>drugim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relevantnim 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nacionalnim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sektorskim strategijama kao i 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EU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i međunarodn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>im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>strateškim aktima u području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biogospodarstva</w:t>
      </w:r>
      <w:r w:rsidRPr="006003BB">
        <w:rPr>
          <w:rFonts w:ascii="Times New Roman" w:eastAsia="Calibri" w:hAnsi="Times New Roman" w:cs="Times New Roman"/>
          <w:i/>
          <w:kern w:val="0"/>
          <w14:ligatures w14:val="none"/>
        </w:rPr>
        <w:t xml:space="preserve">. 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>U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sklađenost Strategije je najizraženija sa </w:t>
      </w:r>
      <w:r w:rsidRPr="008E388C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Strategijom poljoprivrede do 2030</w:t>
      </w:r>
      <w:r w:rsidRPr="008E388C">
        <w:rPr>
          <w:rFonts w:ascii="Times New Roman" w:eastAsia="Calibri" w:hAnsi="Times New Roman" w:cs="Times New Roman"/>
          <w:i/>
          <w:iCs/>
          <w:kern w:val="0"/>
          <w14:ligatures w14:val="none"/>
        </w:rPr>
        <w:t>.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Pr="008E388C">
        <w:rPr>
          <w:rFonts w:ascii="Times New Roman" w:eastAsia="Calibri" w:hAnsi="Times New Roman" w:cs="Times New Roman"/>
          <w:i/>
          <w:iCs/>
          <w:kern w:val="0"/>
          <w14:ligatures w14:val="none"/>
        </w:rPr>
        <w:t>Strategijom pametne specijalizacije do 2029. godine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8E388C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Strategijom niskougljičnog razvoja Republike Hrvatske do 2030. s pogledom na 2050. godinu</w:t>
      </w:r>
      <w:r w:rsidR="00DC65F7" w:rsidRPr="006003BB">
        <w:rPr>
          <w:rFonts w:ascii="Times New Roman" w:eastAsia="Calibri" w:hAnsi="Times New Roman" w:cs="Times New Roman"/>
          <w:bCs/>
          <w:kern w:val="0"/>
          <w14:ligatures w14:val="none"/>
        </w:rPr>
        <w:t>,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Pr="008E388C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Strategijom energetskog razvoja Republike Hrvatske do 2030. s pogledom na 2050. godinu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DC65F7" w:rsidRPr="006003BB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DC65F7" w:rsidRPr="008E388C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EU </w:t>
      </w:r>
      <w:r w:rsidRPr="008E388C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Strategijom biogospodarstva iz 2018.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 </w:t>
      </w:r>
    </w:p>
    <w:p w14:paraId="21052DFC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</w:p>
    <w:p w14:paraId="4452C5B3" w14:textId="16CF1DFB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Primjena </w:t>
      </w:r>
      <w:r w:rsidRPr="006003BB">
        <w:rPr>
          <w:rFonts w:ascii="Times New Roman" w:eastAsia="Calibri" w:hAnsi="Times New Roman" w:cs="Times New Roman"/>
          <w:b/>
          <w:bCs/>
          <w:kern w:val="0"/>
          <w14:ligatures w14:val="none"/>
        </w:rPr>
        <w:t>kriterija učinkovitosti</w:t>
      </w:r>
      <w:r w:rsidR="00DC65F7" w:rsidRPr="006003B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izuzetno je važna 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nadovezuje </w:t>
      </w:r>
      <w:r w:rsidR="00DC65F7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se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dije</w:t>
      </w:r>
      <w:r w:rsidR="00AB3AFC" w:rsidRPr="006003BB">
        <w:rPr>
          <w:rFonts w:ascii="Times New Roman" w:eastAsia="Calibri" w:hAnsi="Times New Roman" w:cs="Times New Roman"/>
          <w:kern w:val="0"/>
          <w14:ligatures w14:val="none"/>
        </w:rPr>
        <w:t>lom i na kriterij relevantnosti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="00AB3AFC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Strateški ciljevi i provedbeni mehanizmi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su dobro formulirani, </w:t>
      </w:r>
      <w:r w:rsidR="00AB3AFC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te je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vidljivo da će se iz formuliranih </w:t>
      </w:r>
      <w:r w:rsidR="00AB3AFC" w:rsidRPr="006003BB">
        <w:rPr>
          <w:rFonts w:ascii="Times New Roman" w:eastAsia="Calibri" w:hAnsi="Times New Roman" w:cs="Times New Roman"/>
          <w:bCs/>
          <w:kern w:val="0"/>
          <w14:ligatures w14:val="none"/>
        </w:rPr>
        <w:t>strateških ciljeva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moći utvrditi </w:t>
      </w:r>
      <w:r w:rsidR="00AB3AFC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buduće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mjere i aktivnosti. </w:t>
      </w:r>
      <w:r w:rsidR="00AB3AFC" w:rsidRPr="006003BB">
        <w:rPr>
          <w:rFonts w:ascii="Times New Roman" w:eastAsia="Calibri" w:hAnsi="Times New Roman" w:cs="Times New Roman"/>
          <w:bCs/>
          <w:kern w:val="0"/>
          <w14:ligatures w14:val="none"/>
        </w:rPr>
        <w:t>R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iječ je o umjerenom broju </w:t>
      </w:r>
      <w:r w:rsidR="00AB3AFC" w:rsidRPr="006003BB">
        <w:rPr>
          <w:rFonts w:ascii="Times New Roman" w:eastAsia="Calibri" w:hAnsi="Times New Roman" w:cs="Times New Roman"/>
          <w:bCs/>
          <w:kern w:val="0"/>
          <w14:ligatures w14:val="none"/>
        </w:rPr>
        <w:t>strateških ciljeva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>, u s</w:t>
      </w:r>
      <w:r w:rsidR="00167917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kladu s načelom koncentracije i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usredotočenosti na ključne potrebe. Sugerirano je </w:t>
      </w:r>
      <w:r w:rsidR="00167917" w:rsidRPr="006003BB">
        <w:rPr>
          <w:rFonts w:ascii="Times New Roman" w:eastAsia="Calibri" w:hAnsi="Times New Roman" w:cs="Times New Roman"/>
          <w:bCs/>
          <w:kern w:val="0"/>
          <w14:ligatures w14:val="none"/>
        </w:rPr>
        <w:t>u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strateško</w:t>
      </w:r>
      <w:r w:rsidR="00167917" w:rsidRPr="006003BB">
        <w:rPr>
          <w:rFonts w:ascii="Times New Roman" w:eastAsia="Calibri" w:hAnsi="Times New Roman" w:cs="Times New Roman"/>
          <w:bCs/>
          <w:kern w:val="0"/>
          <w14:ligatures w14:val="none"/>
        </w:rPr>
        <w:t>m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dijel</w:t>
      </w:r>
      <w:r w:rsidR="00167917" w:rsidRPr="006003BB">
        <w:rPr>
          <w:rFonts w:ascii="Times New Roman" w:eastAsia="Calibri" w:hAnsi="Times New Roman" w:cs="Times New Roman"/>
          <w:bCs/>
          <w:kern w:val="0"/>
          <w14:ligatures w14:val="none"/>
        </w:rPr>
        <w:t>u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uvrsti</w:t>
      </w:r>
      <w:r w:rsidR="00167917" w:rsidRPr="006003BB">
        <w:rPr>
          <w:rFonts w:ascii="Times New Roman" w:eastAsia="Calibri" w:hAnsi="Times New Roman" w:cs="Times New Roman"/>
          <w:bCs/>
          <w:kern w:val="0"/>
          <w14:ligatures w14:val="none"/>
        </w:rPr>
        <w:t>ti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i institucionalni okvir te prika</w:t>
      </w:r>
      <w:r w:rsidR="00167917" w:rsidRPr="006003BB">
        <w:rPr>
          <w:rFonts w:ascii="Times New Roman" w:eastAsia="Calibri" w:hAnsi="Times New Roman" w:cs="Times New Roman"/>
          <w:bCs/>
          <w:kern w:val="0"/>
          <w14:ligatures w14:val="none"/>
        </w:rPr>
        <w:t>zati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nužnost višesektorske povezanosti </w:t>
      </w:r>
      <w:r w:rsidR="00167917" w:rsidRPr="006003BB">
        <w:rPr>
          <w:rFonts w:ascii="Times New Roman" w:eastAsia="Calibri" w:hAnsi="Times New Roman" w:cs="Times New Roman"/>
          <w:bCs/>
          <w:kern w:val="0"/>
          <w14:ligatures w14:val="none"/>
        </w:rPr>
        <w:t>Ministarstva poljoprivrede,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167917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Ministarstva gospodarstva i održivog razvoja,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>Mini</w:t>
      </w:r>
      <w:r w:rsidR="00167917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starstva znanosti i obrazovanja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te Ministarstva regionalnog razvoja i fondova Europske unije. </w:t>
      </w:r>
    </w:p>
    <w:p w14:paraId="6A8594F9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</w:p>
    <w:p w14:paraId="367743DD" w14:textId="41955657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Primjenom kriterija učinkovitosti razmatra </w:t>
      </w:r>
      <w:r w:rsidR="00CD1DBF" w:rsidRPr="006003BB">
        <w:rPr>
          <w:rFonts w:ascii="Times New Roman" w:eastAsia="Calibri" w:hAnsi="Times New Roman" w:cs="Times New Roman"/>
          <w:bCs/>
          <w:kern w:val="0"/>
          <w14:ligatures w14:val="none"/>
        </w:rPr>
        <w:t>se ujedno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vjerojatnost da će se postavljeni </w:t>
      </w:r>
      <w:r w:rsidR="00CD1DBF" w:rsidRPr="006003BB">
        <w:rPr>
          <w:rFonts w:ascii="Times New Roman" w:eastAsia="Calibri" w:hAnsi="Times New Roman" w:cs="Times New Roman"/>
          <w:kern w:val="0"/>
          <w14:ligatures w14:val="none"/>
        </w:rPr>
        <w:t>strateški ciljevi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ostvariti planiranim </w:t>
      </w:r>
      <w:r w:rsidR="00CD1DBF" w:rsidRPr="006003BB">
        <w:rPr>
          <w:rFonts w:ascii="Times New Roman" w:eastAsia="Calibri" w:hAnsi="Times New Roman" w:cs="Times New Roman"/>
          <w:kern w:val="0"/>
          <w14:ligatures w14:val="none"/>
        </w:rPr>
        <w:t>provedbenim mehanizmima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i raspoloživim resurs</w:t>
      </w:r>
      <w:r w:rsidR="00CD1DBF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ima </w:t>
      </w:r>
      <w:r w:rsidR="00C058EA"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CD1DBF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kapacitetima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.  </w:t>
      </w:r>
      <w:r w:rsidR="00CD1DBF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Objektivno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je za očekivati realizaciju tri utvrđena </w:t>
      </w:r>
      <w:r w:rsidR="00CD1DBF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strateška cilja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kroz osam predloženih </w:t>
      </w:r>
      <w:r w:rsidR="00CD1DBF" w:rsidRPr="006003BB">
        <w:rPr>
          <w:rFonts w:ascii="Times New Roman" w:eastAsia="Calibri" w:hAnsi="Times New Roman" w:cs="Times New Roman"/>
          <w:kern w:val="0"/>
          <w14:ligatures w14:val="none"/>
        </w:rPr>
        <w:t>provedbenih mehanizama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. Postupkom vrednovanja je utvrđeno da su </w:t>
      </w:r>
      <w:r w:rsidR="00CD1DBF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strateški ciljevi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i </w:t>
      </w:r>
      <w:r w:rsidR="00CD1DBF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provedbeni mehanizmi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definirani na način da je vidljiva njihova komplementarnost, </w:t>
      </w:r>
      <w:r w:rsidR="00C058EA" w:rsidRPr="006003BB">
        <w:rPr>
          <w:rFonts w:ascii="Times New Roman" w:eastAsia="Calibri" w:hAnsi="Times New Roman" w:cs="Times New Roman"/>
          <w:kern w:val="0"/>
          <w14:ligatures w14:val="none"/>
        </w:rPr>
        <w:t>odnosno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međusobna povezanost, koja će pridonijeti </w:t>
      </w:r>
      <w:r w:rsidR="00C058EA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njihovoj učinkovitoj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realizaciji, </w:t>
      </w:r>
      <w:r w:rsidR="00C058EA" w:rsidRPr="006003BB">
        <w:rPr>
          <w:rFonts w:ascii="Times New Roman" w:eastAsia="Calibri" w:hAnsi="Times New Roman" w:cs="Times New Roman"/>
          <w:kern w:val="0"/>
          <w14:ligatures w14:val="none"/>
        </w:rPr>
        <w:t>odnosno uspješn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oj provedbi Strategije. </w:t>
      </w:r>
    </w:p>
    <w:p w14:paraId="29487354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CA9F127" w14:textId="68E3B399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Prvotno definirani pokazatelji učinka nakon rasprave Naručitelja, tima za vrednovanje i relevantnih institucija dopunjeni su pokazateljem Dodana vrijednost po zaposlenom u biogospodarstvu. Tim za vrednovanje </w:t>
      </w:r>
      <w:r w:rsidR="00C058EA" w:rsidRPr="006003BB">
        <w:rPr>
          <w:rFonts w:ascii="Times New Roman" w:eastAsia="Calibri" w:hAnsi="Times New Roman" w:cs="Times New Roman"/>
          <w:kern w:val="0"/>
          <w14:ligatures w14:val="none"/>
        </w:rPr>
        <w:t>je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stajališt</w:t>
      </w:r>
      <w:r w:rsidR="00C058EA" w:rsidRPr="006003BB">
        <w:rPr>
          <w:rFonts w:ascii="Times New Roman" w:eastAsia="Calibri" w:hAnsi="Times New Roman" w:cs="Times New Roman"/>
          <w:kern w:val="0"/>
          <w14:ligatures w14:val="none"/>
        </w:rPr>
        <w:t>a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da </w:t>
      </w:r>
      <w:r w:rsidR="00CA68A3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Godišnje izvješće o napretku biogospodarstva i Uspostava distribucijskih centara za biomasu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nisu pokazatelji učinka </w:t>
      </w:r>
      <w:r w:rsidR="00CA68A3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te bi ih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treba</w:t>
      </w:r>
      <w:r w:rsidR="00CA68A3" w:rsidRPr="006003BB">
        <w:rPr>
          <w:rFonts w:ascii="Times New Roman" w:eastAsia="Calibri" w:hAnsi="Times New Roman" w:cs="Times New Roman"/>
          <w:kern w:val="0"/>
          <w14:ligatures w14:val="none"/>
        </w:rPr>
        <w:t>lo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izostaviti. </w:t>
      </w:r>
      <w:r w:rsidR="00CA68A3" w:rsidRPr="006003BB">
        <w:rPr>
          <w:rFonts w:ascii="Times New Roman" w:eastAsia="Calibri" w:hAnsi="Times New Roman" w:cs="Times New Roman"/>
          <w:kern w:val="0"/>
          <w14:ligatures w14:val="none"/>
        </w:rPr>
        <w:t>Ujedno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, tim za vrednovanje predlaže se da se </w:t>
      </w:r>
      <w:r w:rsidR="00CA68A3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predloženi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pokazatelj</w:t>
      </w:r>
      <w:r w:rsidR="00CA68A3"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Dodana vrijednost biogospodarstva i Dodana vrijednost po zaposlenom u biogospodarstvu </w:t>
      </w:r>
      <w:r w:rsidR="00CA68A3" w:rsidRPr="006003BB">
        <w:rPr>
          <w:rFonts w:ascii="Times New Roman" w:eastAsia="Calibri" w:hAnsi="Times New Roman" w:cs="Times New Roman"/>
          <w:kern w:val="0"/>
          <w14:ligatures w14:val="none"/>
        </w:rPr>
        <w:t>uvrste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u Biblioteku pokazatelja. </w:t>
      </w:r>
      <w:r w:rsidR="00CA68A3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Odabrani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>pokazatelj</w:t>
      </w:r>
      <w:r w:rsidR="00CA68A3" w:rsidRPr="006003BB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su najprikladniji koje je bilo moguće prikupiti iz javno dostupnih baza, a koji osiguravaju kontinuirano praćenje ishoda i rezultata. </w:t>
      </w:r>
    </w:p>
    <w:p w14:paraId="324A5E67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5D80C8FB" w14:textId="77777777" w:rsidR="008E388C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>Sagledavanje učinkovitosti zahtijeva i procjena razine uključenosti ključnih dionika u izrad</w:t>
      </w:r>
      <w:r w:rsidR="00CA68A3" w:rsidRPr="006003BB">
        <w:rPr>
          <w:rFonts w:ascii="Times New Roman" w:eastAsia="Calibri" w:hAnsi="Times New Roman" w:cs="Times New Roman"/>
          <w:bCs/>
          <w:kern w:val="0"/>
          <w14:ligatures w14:val="none"/>
        </w:rPr>
        <w:t>u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Strategije. Do sada primijenjen,  participativ</w:t>
      </w:r>
      <w:r w:rsidR="008E388C">
        <w:rPr>
          <w:rFonts w:ascii="Times New Roman" w:eastAsia="Calibri" w:hAnsi="Times New Roman" w:cs="Times New Roman"/>
          <w:bCs/>
          <w:kern w:val="0"/>
          <w14:ligatures w14:val="none"/>
        </w:rPr>
        <w:t>ni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proces bitan </w:t>
      </w:r>
      <w:r w:rsidR="008E388C">
        <w:rPr>
          <w:rFonts w:ascii="Times New Roman" w:eastAsia="Calibri" w:hAnsi="Times New Roman" w:cs="Times New Roman"/>
          <w:bCs/>
          <w:kern w:val="0"/>
          <w14:ligatures w14:val="none"/>
        </w:rPr>
        <w:t xml:space="preserve">je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faktor 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njene učinkovite provedbe i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ostvarenja 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>strateških ciljeva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 Ključni dionici su konzultirani i uključeni u 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>izradu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Strategije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te je vidljiv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angaž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man 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predstavnika četiri ministarstva - poljoprivrede, znanosti i obrazovanja, gospodarstva i održivog razvoja te regionalnoga razvoja i EU fondova. 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>O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>držano je 5. sjednica Stručne radne skupine za izradu Strategije biogospodarstva do 2035.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>,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u razdoblju od  listopada 2022. do travnja 2023. godine, te je svoj doprinos izradi Strategije dalo 85 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>predstavnika državne uprave, lokalne i područne (regionalne) samouprave, znanstvenih i istraživačkih institucija, nevladinih organizacija, privatnog sektora i drugi</w:t>
      </w:r>
      <w:r w:rsidR="009153F5" w:rsidRPr="006003BB">
        <w:rPr>
          <w:rFonts w:ascii="Times New Roman" w:eastAsia="Calibri" w:hAnsi="Times New Roman" w:cs="Times New Roman"/>
          <w:bCs/>
          <w:kern w:val="0"/>
          <w14:ligatures w14:val="none"/>
        </w:rPr>
        <w:t>h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zainteresirani</w:t>
      </w:r>
      <w:r w:rsidR="009153F5" w:rsidRPr="006003BB">
        <w:rPr>
          <w:rFonts w:ascii="Times New Roman" w:eastAsia="Calibri" w:hAnsi="Times New Roman" w:cs="Times New Roman"/>
          <w:bCs/>
          <w:kern w:val="0"/>
          <w14:ligatures w14:val="none"/>
        </w:rPr>
        <w:t>h</w:t>
      </w:r>
      <w:r w:rsidR="006701AD"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dioni</w:t>
      </w:r>
      <w:r w:rsidR="009153F5" w:rsidRPr="006003BB">
        <w:rPr>
          <w:rFonts w:ascii="Times New Roman" w:eastAsia="Calibri" w:hAnsi="Times New Roman" w:cs="Times New Roman"/>
          <w:bCs/>
          <w:kern w:val="0"/>
          <w14:ligatures w14:val="none"/>
        </w:rPr>
        <w:t>ka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 </w:t>
      </w:r>
      <w:r w:rsidR="009153F5" w:rsidRPr="006003BB">
        <w:rPr>
          <w:rFonts w:ascii="Times New Roman" w:eastAsia="Calibri" w:hAnsi="Times New Roman" w:cs="Times New Roman"/>
          <w:bCs/>
          <w:kern w:val="0"/>
          <w14:ligatures w14:val="none"/>
        </w:rPr>
        <w:t>Ovo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potvrđuje da se radilo o naglašeno participativnom procesu tijekom izrade Strategije</w:t>
      </w:r>
      <w:r w:rsidR="009153F5" w:rsidRPr="006003BB"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9153F5" w:rsidRPr="006003BB">
        <w:rPr>
          <w:rFonts w:ascii="Times New Roman" w:eastAsia="Calibri" w:hAnsi="Times New Roman" w:cs="Times New Roman"/>
          <w:bCs/>
          <w:kern w:val="0"/>
          <w14:ligatures w14:val="none"/>
        </w:rPr>
        <w:t>Nadalje</w:t>
      </w:r>
      <w:r w:rsidRPr="006003BB">
        <w:rPr>
          <w:rFonts w:ascii="Times New Roman" w:eastAsia="Calibri" w:hAnsi="Times New Roman" w:cs="Times New Roman"/>
          <w:bCs/>
          <w:kern w:val="0"/>
          <w14:ligatures w14:val="none"/>
        </w:rPr>
        <w:t xml:space="preserve">, </w:t>
      </w:r>
      <w:r w:rsidR="009153F5" w:rsidRPr="006003BB">
        <w:rPr>
          <w:rFonts w:ascii="Times New Roman" w:eastAsia="Calibri" w:hAnsi="Times New Roman" w:cs="Times New Roman"/>
          <w:bCs/>
          <w:kern w:val="0"/>
          <w14:ligatures w14:val="none"/>
        </w:rPr>
        <w:t>prijedlog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osnivanja Koordinacijskog tijela sastavljenog od tijela državne uprave nadležnih za pojedini segment biogospodarstva smatramo vrlo značajnom. </w:t>
      </w:r>
    </w:p>
    <w:p w14:paraId="1E957076" w14:textId="39F09494" w:rsidR="00195DFE" w:rsidRPr="006003BB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6082C1E" w14:textId="16489EBC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Kriterijem djelotvornosti/efikasnosti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razmatralo se jesu li financijski, institucionalni i ljudski resursi predviđeni za provedbu Strategije jasno identificirani i dovoljni za provedbu. Načelnu osnovu za ovu prosudbu moguće je dati 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na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temelj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>u predviđenih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9153F5" w:rsidRPr="006003BB">
        <w:rPr>
          <w:rFonts w:ascii="Times New Roman" w:eastAsia="Calibri" w:hAnsi="Times New Roman" w:cs="Times New Roman"/>
          <w:i/>
          <w:kern w:val="0"/>
          <w14:ligatures w14:val="none"/>
        </w:rPr>
        <w:t>Mogućnosti financiranja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iz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Poglavlj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>a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7. 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9153F5" w:rsidRPr="006003BB">
        <w:rPr>
          <w:rFonts w:ascii="Times New Roman" w:eastAsia="Calibri" w:hAnsi="Times New Roman" w:cs="Times New Roman"/>
          <w:i/>
          <w:kern w:val="0"/>
          <w14:ligatures w14:val="none"/>
        </w:rPr>
        <w:t>Mogućnosti financiranja projekata u biogospodarstvu u programskom razdoblju do 2027. godine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iz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Dodatk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>a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2. 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>Strategije</w:t>
      </w:r>
      <w:r w:rsidRPr="006003BB">
        <w:rPr>
          <w:rFonts w:ascii="Times New Roman" w:eastAsia="Calibri" w:hAnsi="Times New Roman" w:cs="Times New Roman"/>
          <w:i/>
          <w:kern w:val="0"/>
          <w14:ligatures w14:val="none"/>
        </w:rPr>
        <w:t>.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U ovom trenutku nije moguće 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>predvidjeti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financiranj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>e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za cijelo razdoblje provedbe Strategije, odnosno z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a naredno programsko razdoblje od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2028.</w:t>
      </w:r>
      <w:r w:rsidR="009153F5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do 2035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. Projekti iz područja biogospodarstva prihvatljivi su za potpore iz:</w:t>
      </w:r>
    </w:p>
    <w:p w14:paraId="70FB1943" w14:textId="77777777" w:rsidR="007F2BAF" w:rsidRPr="006003BB" w:rsidRDefault="007F2BAF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2915F27" w14:textId="69591722" w:rsidR="00195DFE" w:rsidRPr="006003BB" w:rsidRDefault="00195DFE" w:rsidP="008E38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>- Europskog fonda za regionaln</w:t>
      </w:r>
      <w:r w:rsidR="00181585" w:rsidRPr="006003BB">
        <w:rPr>
          <w:rFonts w:ascii="Times New Roman" w:eastAsia="Calibri" w:hAnsi="Times New Roman" w:cs="Times New Roman"/>
          <w:kern w:val="0"/>
          <w14:ligatures w14:val="none"/>
        </w:rPr>
        <w:t>i razvoj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7DFC365A" w14:textId="50870F97" w:rsidR="00195DFE" w:rsidRPr="006003BB" w:rsidRDefault="00195DFE" w:rsidP="008E38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- Kohezijskog fonda (Program  konkurentnost i kohezija 2021. – 2027.) </w:t>
      </w:r>
    </w:p>
    <w:p w14:paraId="4FBE1D12" w14:textId="77777777" w:rsidR="00195DFE" w:rsidRPr="006003BB" w:rsidRDefault="00195DFE" w:rsidP="008E38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- Europskog poljoprivrednog fonda za ruralni razvoj (Strateškog plana zajedničke poljoprivredne politike 2023.-2027.) </w:t>
      </w:r>
    </w:p>
    <w:p w14:paraId="4B6E177A" w14:textId="7AFE5F8B" w:rsidR="00195DFE" w:rsidRPr="006003BB" w:rsidRDefault="00195DFE" w:rsidP="008E38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- Modernizacijskog fonda kojim se podupiru programi potpore kojima je cilj postizanje klimatske neutralnosti i unaprjeđenje energetske učinkovitosti  i </w:t>
      </w:r>
    </w:p>
    <w:p w14:paraId="5987784A" w14:textId="4B85B944" w:rsidR="00195DFE" w:rsidRPr="006003BB" w:rsidRDefault="00195DFE" w:rsidP="008E38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>- nacionalnih sredstava, primjerice iz Fonda za zaštitu okoliša i energetsku učinkovitost te proračuna jedinca lokalne i područne (regionalne) samouprave s obzirom da je vidljivo u recentnim planovima razvoja da županije i gradovi često predviđaju prioritete, strateške projekte i aktivnosti u području biogospodarstva te financijska sredstva za njihovo ostvarivanje.</w:t>
      </w:r>
    </w:p>
    <w:p w14:paraId="5EB73B24" w14:textId="77777777" w:rsidR="008E388C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6E56C1A" w14:textId="686DFE07" w:rsidR="00181585" w:rsidRDefault="00181585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>U odnosu na kriterij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djelotvornosti vidljivo je da su financijski, institucionalni i ljudski resursi predviđeni za provedbu Strategije jasno identificirani i dovoljni za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njenu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provedbu te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su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institucionalni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kapaciteti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kvalitetno osposobljen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i adekvatn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. Dodatno,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nastavak 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>međuresorn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e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suradnj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e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i kontinuiran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e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koordinacij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e</w:t>
      </w:r>
      <w:r w:rsidR="00195DFE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izuzetno su značajni za daljnji uspješan i dugoročan razvoj sektora. </w:t>
      </w:r>
    </w:p>
    <w:p w14:paraId="2EEF8E37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E055839" w14:textId="2168406E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Tijekom procesa vrednovanja je vidljivo da su usvajane brojne ključne sugestije tima za vrednovanje te su zaprimljene i izdvojene, pisanim putem, reakcije na sve komentare i sugestije za poboljšanje Strategije. </w:t>
      </w:r>
      <w:r w:rsidR="00181585" w:rsidRPr="006003BB">
        <w:rPr>
          <w:rFonts w:ascii="Times New Roman" w:eastAsia="Calibri" w:hAnsi="Times New Roman" w:cs="Times New Roman"/>
          <w:kern w:val="0"/>
          <w14:ligatures w14:val="none"/>
        </w:rPr>
        <w:t>N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aglašena je </w:t>
      </w:r>
      <w:r w:rsidR="00181585" w:rsidRPr="006003BB">
        <w:rPr>
          <w:rFonts w:ascii="Times New Roman" w:eastAsia="Calibri" w:hAnsi="Times New Roman" w:cs="Times New Roman"/>
          <w:kern w:val="0"/>
          <w14:ligatures w14:val="none"/>
        </w:rPr>
        <w:t>odlična suradnja s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timom iz Ministarstva poljoprivrede te je vidljivo da su svi uključeni </w:t>
      </w:r>
      <w:r w:rsidR="006003BB"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službenici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pokazali visoku razinu profesionalnosti, odgovornosti, predanosti u odnosu na ovaj ključni strateški dokument za politiku razvoja biogospodarstva.</w:t>
      </w:r>
    </w:p>
    <w:p w14:paraId="0F5805BD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E164D30" w14:textId="5D3CE644" w:rsidR="00195DFE" w:rsidRPr="006003BB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14:ligatures w14:val="none"/>
        </w:rPr>
        <w:t>Slijedom prethodno istaknutoga, tim za vrednovanje pozitivno ocjenjuje izrađen</w:t>
      </w:r>
      <w:r w:rsidR="006003BB" w:rsidRPr="006003BB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6003BB" w:rsidRPr="006003BB">
        <w:rPr>
          <w:rFonts w:ascii="Times New Roman" w:eastAsia="Calibri" w:hAnsi="Times New Roman" w:cs="Times New Roman"/>
          <w:kern w:val="0"/>
          <w14:ligatures w14:val="none"/>
        </w:rPr>
        <w:t>n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>acrt Strategije.</w:t>
      </w:r>
    </w:p>
    <w:p w14:paraId="52BEC64F" w14:textId="77777777" w:rsidR="008E388C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E74B5"/>
          <w:kern w:val="0"/>
          <w:sz w:val="28"/>
          <w:szCs w:val="28"/>
          <w14:ligatures w14:val="none"/>
        </w:rPr>
      </w:pPr>
    </w:p>
    <w:p w14:paraId="71C7C735" w14:textId="4F74E695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b/>
          <w:color w:val="2E74B5"/>
          <w:kern w:val="0"/>
          <w:sz w:val="28"/>
          <w:szCs w:val="28"/>
          <w14:ligatures w14:val="none"/>
        </w:rPr>
        <w:t>Preporuke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6594F82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</w:p>
    <w:p w14:paraId="183230C5" w14:textId="77777777" w:rsidR="00195DFE" w:rsidRDefault="00195DFE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>Slijedom realiziranog vrednovanja, ključne preporuke za predstojeće razdoblje su slijedeće:</w:t>
      </w:r>
    </w:p>
    <w:p w14:paraId="396384F6" w14:textId="77777777" w:rsidR="008E388C" w:rsidRPr="006003BB" w:rsidRDefault="008E388C" w:rsidP="008E388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</w:p>
    <w:tbl>
      <w:tblPr>
        <w:tblStyle w:val="Reetkatablice"/>
        <w:tblW w:w="10490" w:type="dxa"/>
        <w:tblInd w:w="-714" w:type="dxa"/>
        <w:tblLook w:val="04A0" w:firstRow="1" w:lastRow="0" w:firstColumn="1" w:lastColumn="0" w:noHBand="0" w:noVBand="1"/>
      </w:tblPr>
      <w:tblGrid>
        <w:gridCol w:w="728"/>
        <w:gridCol w:w="4376"/>
        <w:gridCol w:w="3421"/>
        <w:gridCol w:w="1965"/>
      </w:tblGrid>
      <w:tr w:rsidR="00195DFE" w:rsidRPr="006003BB" w14:paraId="5D19EB49" w14:textId="77777777" w:rsidTr="005F0C6F">
        <w:tc>
          <w:tcPr>
            <w:tcW w:w="728" w:type="dxa"/>
          </w:tcPr>
          <w:p w14:paraId="5885BA6D" w14:textId="671218BB" w:rsidR="00195DFE" w:rsidRPr="006003BB" w:rsidRDefault="006003BB" w:rsidP="00195D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Redni</w:t>
            </w:r>
            <w:r w:rsidR="00195DFE" w:rsidRPr="0060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br/>
              <w:t>broj</w:t>
            </w:r>
          </w:p>
        </w:tc>
        <w:tc>
          <w:tcPr>
            <w:tcW w:w="4376" w:type="dxa"/>
          </w:tcPr>
          <w:p w14:paraId="1D4DBEAB" w14:textId="77777777" w:rsidR="00195DFE" w:rsidRPr="006003BB" w:rsidRDefault="00195DFE" w:rsidP="00195D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Preporuka</w:t>
            </w:r>
          </w:p>
        </w:tc>
        <w:tc>
          <w:tcPr>
            <w:tcW w:w="3421" w:type="dxa"/>
          </w:tcPr>
          <w:p w14:paraId="4A985C25" w14:textId="77777777" w:rsidR="00195DFE" w:rsidRPr="006003BB" w:rsidRDefault="00195DFE" w:rsidP="00195D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Zaduženo tijelo</w:t>
            </w:r>
          </w:p>
        </w:tc>
        <w:tc>
          <w:tcPr>
            <w:tcW w:w="1965" w:type="dxa"/>
          </w:tcPr>
          <w:p w14:paraId="5213CFDB" w14:textId="77777777" w:rsidR="00195DFE" w:rsidRPr="006003BB" w:rsidRDefault="00195DFE" w:rsidP="00195DF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Vremenski rok/razdoblje</w:t>
            </w:r>
          </w:p>
        </w:tc>
      </w:tr>
      <w:tr w:rsidR="00195DFE" w:rsidRPr="006003BB" w14:paraId="41AAB558" w14:textId="77777777" w:rsidTr="005F0C6F">
        <w:tc>
          <w:tcPr>
            <w:tcW w:w="728" w:type="dxa"/>
            <w:vAlign w:val="center"/>
          </w:tcPr>
          <w:p w14:paraId="46642A7B" w14:textId="77777777" w:rsidR="00195DFE" w:rsidRPr="006003BB" w:rsidRDefault="00195DFE" w:rsidP="00195D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376" w:type="dxa"/>
            <w:vAlign w:val="center"/>
          </w:tcPr>
          <w:p w14:paraId="0BBE9E28" w14:textId="663A38A9" w:rsidR="00195DFE" w:rsidRPr="006003BB" w:rsidRDefault="006003BB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- o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sigurati redovito godišnje praćenje provedbe Strategije te informiranje stručne i ostale zainteresirane javnosti o rezultatima u ostvarenju postavljanih </w:t>
            </w: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strateških ciljeva i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p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ri tome pratiti pokretanje i realizaciju navedenih, ali i budućih strateških projekata kojima se nastoji osigurati ključni zamah u razvoju biogospodarstva u  </w:t>
            </w: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Hrvatskoj</w:t>
            </w:r>
          </w:p>
        </w:tc>
        <w:tc>
          <w:tcPr>
            <w:tcW w:w="3421" w:type="dxa"/>
            <w:vAlign w:val="center"/>
          </w:tcPr>
          <w:p w14:paraId="2AC62678" w14:textId="1DD98A61" w:rsidR="00195DFE" w:rsidRPr="006003BB" w:rsidRDefault="006003BB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Ministarstvo poljoprivrede, Ministarstvo gospodarstva i održivog razvoja, Ministarstvo znanosti i obrazovanja, Ministarstvo regionalnog razvoja i fondova Europske unije</w:t>
            </w:r>
          </w:p>
        </w:tc>
        <w:tc>
          <w:tcPr>
            <w:tcW w:w="1965" w:type="dxa"/>
            <w:vAlign w:val="center"/>
          </w:tcPr>
          <w:p w14:paraId="0EBE9D71" w14:textId="77777777" w:rsidR="00195DFE" w:rsidRPr="006003BB" w:rsidRDefault="00195DFE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na godišnjoj razini</w:t>
            </w:r>
          </w:p>
        </w:tc>
      </w:tr>
      <w:tr w:rsidR="00195DFE" w:rsidRPr="006003BB" w14:paraId="676D0199" w14:textId="77777777" w:rsidTr="005F0C6F">
        <w:tc>
          <w:tcPr>
            <w:tcW w:w="728" w:type="dxa"/>
            <w:vAlign w:val="center"/>
          </w:tcPr>
          <w:p w14:paraId="4CFBBAC6" w14:textId="77777777" w:rsidR="00195DFE" w:rsidRPr="006003BB" w:rsidRDefault="00195DFE" w:rsidP="00195D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4376" w:type="dxa"/>
            <w:vAlign w:val="center"/>
          </w:tcPr>
          <w:p w14:paraId="7039148B" w14:textId="7D40BAAE" w:rsidR="00195DFE" w:rsidRPr="006003BB" w:rsidRDefault="006003BB" w:rsidP="005F0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- o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sigurati provedbu postupaka vrednovanja provedbe Strategije i to srednjoročno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,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tijekom njene provedbe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i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nakon njenog završetaka; važno je da to zaduženje prihvati Ministarstvo poljoprivrede kao tijelo koje koordinira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izradu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i provedbu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Strategije;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ključan je angažman neovisnih stručnjaka </w:t>
            </w:r>
          </w:p>
        </w:tc>
        <w:tc>
          <w:tcPr>
            <w:tcW w:w="3421" w:type="dxa"/>
            <w:vAlign w:val="center"/>
          </w:tcPr>
          <w:p w14:paraId="58D617CC" w14:textId="39548372" w:rsidR="00195DFE" w:rsidRPr="006003BB" w:rsidRDefault="006003BB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Ministarstvo poljoprivrede, Ministarstvo gospodarstva i održivog razvoja, Ministarstvo znanosti i obrazovanja, Ministarstvo regionalnog razvoja i fondova Europske unije</w:t>
            </w:r>
          </w:p>
        </w:tc>
        <w:tc>
          <w:tcPr>
            <w:tcW w:w="1965" w:type="dxa"/>
            <w:vAlign w:val="center"/>
          </w:tcPr>
          <w:p w14:paraId="285BDE54" w14:textId="59150A14" w:rsidR="00195DFE" w:rsidRPr="006003BB" w:rsidRDefault="006003BB" w:rsidP="005F0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v</w:t>
            </w:r>
            <w:r w:rsidR="00195DFE"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rednovanje tijekom provedbe Strategije potrebno je provesti usred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30</w:t>
            </w:r>
            <w:r w:rsidR="00195DFE"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. godine a vrednovanje nakon provedbe 2036. godine </w:t>
            </w:r>
          </w:p>
        </w:tc>
      </w:tr>
      <w:tr w:rsidR="00195DFE" w:rsidRPr="006003BB" w14:paraId="2FF8162B" w14:textId="77777777" w:rsidTr="005F0C6F">
        <w:trPr>
          <w:trHeight w:val="836"/>
        </w:trPr>
        <w:tc>
          <w:tcPr>
            <w:tcW w:w="728" w:type="dxa"/>
            <w:vAlign w:val="center"/>
          </w:tcPr>
          <w:p w14:paraId="5BE3368D" w14:textId="77777777" w:rsidR="00195DFE" w:rsidRPr="007F2F41" w:rsidRDefault="00195DFE" w:rsidP="00195D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4376" w:type="dxa"/>
            <w:vAlign w:val="center"/>
          </w:tcPr>
          <w:p w14:paraId="36B0B59C" w14:textId="6E2D9F0B" w:rsidR="00195DFE" w:rsidRPr="007F2F41" w:rsidRDefault="004A6B19" w:rsidP="005F0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- </w:t>
            </w:r>
            <w:r w:rsidR="00195DFE"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kontinuirano pratiti nove trendove, razvojne teme i promjene u bližem i daljnjem okruženju, te inovativnim metodama i pristupima nastojati kontinuirano razv</w:t>
            </w:r>
            <w:r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ijati</w:t>
            </w:r>
            <w:r w:rsidR="00195DFE"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biogospodarstv</w:t>
            </w:r>
            <w:r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o</w:t>
            </w:r>
            <w:r w:rsidR="00195DFE"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, što će biti lakše u uvjetima primjene integriranog, multis</w:t>
            </w:r>
            <w:r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ektorskog pristupa</w:t>
            </w:r>
            <w:r w:rsidR="00195DFE"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odnosno</w:t>
            </w:r>
            <w:r w:rsidR="00195DFE"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kontinuirane i bliske suradnje relev</w:t>
            </w:r>
            <w:r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antnih dionika na svim razinama</w:t>
            </w:r>
          </w:p>
        </w:tc>
        <w:tc>
          <w:tcPr>
            <w:tcW w:w="3421" w:type="dxa"/>
            <w:vAlign w:val="center"/>
          </w:tcPr>
          <w:p w14:paraId="3433FB36" w14:textId="49ADD074" w:rsidR="00195DFE" w:rsidRPr="007F2F41" w:rsidRDefault="004A6B19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Ministarstvo poljoprivrede, Ministarstvo gospodarstva i održivog razvoja, Ministarstvo znanosti i obrazovanja, Ministarstvo regionalnog razvoja i fondova Europske unije</w:t>
            </w:r>
          </w:p>
        </w:tc>
        <w:tc>
          <w:tcPr>
            <w:tcW w:w="1965" w:type="dxa"/>
            <w:vAlign w:val="center"/>
          </w:tcPr>
          <w:p w14:paraId="493922C7" w14:textId="3BEF3576" w:rsidR="00195DFE" w:rsidRPr="006003BB" w:rsidRDefault="006003BB" w:rsidP="005F0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CF066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</w:t>
            </w:r>
            <w:r w:rsidR="00195DFE" w:rsidRPr="00CF066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ontinuirano</w:t>
            </w:r>
          </w:p>
        </w:tc>
      </w:tr>
      <w:tr w:rsidR="00195DFE" w:rsidRPr="006003BB" w14:paraId="3D128889" w14:textId="77777777" w:rsidTr="005F0C6F">
        <w:tc>
          <w:tcPr>
            <w:tcW w:w="728" w:type="dxa"/>
            <w:vAlign w:val="center"/>
          </w:tcPr>
          <w:p w14:paraId="5B773C59" w14:textId="77777777" w:rsidR="00195DFE" w:rsidRPr="006003BB" w:rsidRDefault="00195DFE" w:rsidP="00195D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4.</w:t>
            </w:r>
          </w:p>
        </w:tc>
        <w:tc>
          <w:tcPr>
            <w:tcW w:w="4376" w:type="dxa"/>
            <w:vAlign w:val="center"/>
          </w:tcPr>
          <w:p w14:paraId="0852FC2D" w14:textId="7E4095A1" w:rsidR="00195DFE" w:rsidRPr="006003BB" w:rsidRDefault="004A6B19" w:rsidP="005F0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- 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javno komunicira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ti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rezultat</w:t>
            </w:r>
            <w:r w:rsidR="007F2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e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provedbe Strategije slijedom potrebe primjene novih oblika upravljanja koji su participativni i podrazumijevaju uključivanje stavova građana prilikom realizacije procesa formuliranja javnih politika</w:t>
            </w:r>
            <w:r w:rsidR="00195DFE"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421" w:type="dxa"/>
            <w:vAlign w:val="center"/>
          </w:tcPr>
          <w:p w14:paraId="72A0F5A7" w14:textId="50723F5B" w:rsidR="00195DFE" w:rsidRPr="006003BB" w:rsidRDefault="004A6B19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Ministarstvo poljoprivrede, Ministarstvo gospodarstva i održivog razvoja, Ministarstvo znanosti i obrazovanja, Ministarstvo regionalnog razvoja i fondova Europske unije</w:t>
            </w:r>
          </w:p>
        </w:tc>
        <w:tc>
          <w:tcPr>
            <w:tcW w:w="1965" w:type="dxa"/>
            <w:vAlign w:val="center"/>
          </w:tcPr>
          <w:p w14:paraId="23FD076C" w14:textId="77777777" w:rsidR="00195DFE" w:rsidRPr="006003BB" w:rsidRDefault="00195DFE" w:rsidP="005F0C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kontinuirano</w:t>
            </w:r>
          </w:p>
        </w:tc>
      </w:tr>
      <w:tr w:rsidR="005F0C6F" w:rsidRPr="006003BB" w14:paraId="738093B2" w14:textId="77777777" w:rsidTr="005F0C6F">
        <w:trPr>
          <w:trHeight w:val="1118"/>
        </w:trPr>
        <w:tc>
          <w:tcPr>
            <w:tcW w:w="728" w:type="dxa"/>
            <w:vMerge w:val="restart"/>
            <w:vAlign w:val="center"/>
          </w:tcPr>
          <w:p w14:paraId="0B0CC27E" w14:textId="77777777" w:rsidR="005F0C6F" w:rsidRPr="006003BB" w:rsidRDefault="005F0C6F" w:rsidP="00195D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4376" w:type="dxa"/>
            <w:vMerge w:val="restart"/>
            <w:vAlign w:val="center"/>
          </w:tcPr>
          <w:p w14:paraId="038E23A2" w14:textId="6822CFDD" w:rsidR="005F0C6F" w:rsidRPr="006003BB" w:rsidRDefault="005F0C6F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-</w:t>
            </w: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omogući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ti</w:t>
            </w: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redovito </w:t>
            </w:r>
            <w:r w:rsidRPr="00165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revidiranje Strategije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; t</w:t>
            </w: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ime će se ocijeniti djelotvornost i učinkovitost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Strategije </w:t>
            </w: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u cijelom razdo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blju provedbe do 2035. godine</w:t>
            </w: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što je osnova za daljnji proces planiranja 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olitike razvoja biogospodarstva</w:t>
            </w:r>
          </w:p>
        </w:tc>
        <w:tc>
          <w:tcPr>
            <w:tcW w:w="3421" w:type="dxa"/>
            <w:vMerge w:val="restart"/>
            <w:vAlign w:val="center"/>
          </w:tcPr>
          <w:p w14:paraId="7EF9B8BE" w14:textId="653ECE4B" w:rsidR="005F0C6F" w:rsidRPr="006003BB" w:rsidRDefault="005F0C6F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Ministarstvo poljoprivrede, Ministarstvo gospodarstva i održivog razvoja, Ministarstvo znanosti i obrazovanja, Ministarstvo regionalnog razvoja i fondova Europske unije</w:t>
            </w:r>
            <w:r w:rsidRPr="006003BB" w:rsidDel="00816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14:paraId="4259362F" w14:textId="769FF6EC" w:rsidR="005F0C6F" w:rsidRPr="006003BB" w:rsidRDefault="005F0C6F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30</w:t>
            </w: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. godine, nakon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provedenog</w:t>
            </w: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vrednovanj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a</w:t>
            </w: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tijekom provedbe Strategije</w:t>
            </w:r>
          </w:p>
        </w:tc>
      </w:tr>
      <w:tr w:rsidR="005F0C6F" w:rsidRPr="006003BB" w14:paraId="15FFB8B0" w14:textId="77777777" w:rsidTr="005F0C6F">
        <w:trPr>
          <w:trHeight w:val="1117"/>
        </w:trPr>
        <w:tc>
          <w:tcPr>
            <w:tcW w:w="728" w:type="dxa"/>
            <w:vMerge/>
            <w:vAlign w:val="center"/>
          </w:tcPr>
          <w:p w14:paraId="70F98F9C" w14:textId="77777777" w:rsidR="005F0C6F" w:rsidRPr="006003BB" w:rsidRDefault="005F0C6F" w:rsidP="00195D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6" w:type="dxa"/>
            <w:vMerge/>
            <w:vAlign w:val="center"/>
          </w:tcPr>
          <w:p w14:paraId="310759B8" w14:textId="77777777" w:rsidR="005F0C6F" w:rsidRDefault="005F0C6F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  <w:vAlign w:val="center"/>
          </w:tcPr>
          <w:p w14:paraId="0209C00A" w14:textId="77777777" w:rsidR="005F0C6F" w:rsidRPr="006003BB" w:rsidRDefault="005F0C6F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4B18EB17" w14:textId="3CB6883D" w:rsidR="005F0C6F" w:rsidRDefault="005F0C6F" w:rsidP="005F0C6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2036. godine, nakon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provedenog</w:t>
            </w: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vrednovanja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po</w:t>
            </w: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provedb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i</w:t>
            </w:r>
            <w:r w:rsidRPr="006003BB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Strategije</w:t>
            </w:r>
          </w:p>
        </w:tc>
      </w:tr>
      <w:tr w:rsidR="00195DFE" w:rsidRPr="006003BB" w14:paraId="70982B15" w14:textId="77777777" w:rsidTr="005F0C6F">
        <w:tc>
          <w:tcPr>
            <w:tcW w:w="728" w:type="dxa"/>
            <w:vAlign w:val="center"/>
          </w:tcPr>
          <w:p w14:paraId="26AEFFB6" w14:textId="77777777" w:rsidR="00195DFE" w:rsidRPr="006003BB" w:rsidRDefault="00195DFE" w:rsidP="00195D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4376" w:type="dxa"/>
            <w:vAlign w:val="center"/>
          </w:tcPr>
          <w:p w14:paraId="2294C043" w14:textId="60ACF213" w:rsidR="00195DFE" w:rsidRPr="006003BB" w:rsidRDefault="00165F55" w:rsidP="005F0C6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- p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ravovremeno krenuti s izradom Plana razvoja biogospodarstva za razdoblje do 2035. godine </w:t>
            </w:r>
          </w:p>
        </w:tc>
        <w:tc>
          <w:tcPr>
            <w:tcW w:w="3421" w:type="dxa"/>
            <w:vAlign w:val="center"/>
          </w:tcPr>
          <w:p w14:paraId="3FA08755" w14:textId="18B0C7DA" w:rsidR="00195DFE" w:rsidRPr="006003BB" w:rsidRDefault="004A6B19" w:rsidP="005F0C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Ministarstvo poljoprivrede, Ministarstvo gospodarstva i održivog razvoja, Ministarstvo znanosti i obrazovanja, Ministarstvo regionalnog razvoja i fondova Europske unije</w:t>
            </w:r>
          </w:p>
        </w:tc>
        <w:tc>
          <w:tcPr>
            <w:tcW w:w="1965" w:type="dxa"/>
            <w:vAlign w:val="center"/>
          </w:tcPr>
          <w:p w14:paraId="0C749C2D" w14:textId="49C8C9AC" w:rsidR="00195DFE" w:rsidRPr="006003BB" w:rsidRDefault="00165F55" w:rsidP="005F0C6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t</w:t>
            </w:r>
            <w:r w:rsidR="00195DFE" w:rsidRPr="00600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ijekom 2024. godine </w:t>
            </w:r>
          </w:p>
        </w:tc>
      </w:tr>
    </w:tbl>
    <w:p w14:paraId="18B9C270" w14:textId="77777777" w:rsidR="00195DFE" w:rsidRPr="006003BB" w:rsidRDefault="00195DFE" w:rsidP="00195DF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964F544" w14:textId="77777777" w:rsidR="00195DFE" w:rsidRDefault="00195DFE" w:rsidP="007F2B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003BB">
        <w:rPr>
          <w:rFonts w:ascii="Times New Roman" w:eastAsia="Calibri" w:hAnsi="Times New Roman" w:cs="Times New Roman"/>
          <w:b/>
          <w:color w:val="2E74B5"/>
          <w:kern w:val="0"/>
          <w:sz w:val="28"/>
          <w:szCs w:val="28"/>
          <w14:ligatures w14:val="none"/>
        </w:rPr>
        <w:t>Pouke postupka vrednovanja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05FC33A1" w14:textId="77777777" w:rsidR="007F2BAF" w:rsidRPr="006003BB" w:rsidRDefault="007F2BAF" w:rsidP="007F2B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121FC7C" w14:textId="79DE3523" w:rsidR="00195DFE" w:rsidRDefault="00195DFE" w:rsidP="007F2B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Tijekom procesa izrade Strategije održano je nekoliko sjednica </w:t>
      </w:r>
      <w:r w:rsidR="00B04823">
        <w:rPr>
          <w:rFonts w:ascii="Times New Roman" w:eastAsia="Calibri" w:hAnsi="Times New Roman" w:cs="Times New Roman"/>
          <w:kern w:val="0"/>
          <w:lang w:eastAsia="hr-HR"/>
          <w14:ligatures w14:val="none"/>
        </w:rPr>
        <w:t>Odbora za vrednovanje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, te je uspostavljena kontinuirana i dinamična komunikacija s timom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Naručitelja 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na kojima je bilo moguće raspraviti sve dileme, te konceptualno-sadržajna pitanja vezana za provedbu postupka vrednovanja. U tom smislu, tim za vrednovanje nije naišao ni na kakva ograničenja niti izazove u realizaciji svog posla, već na konstruktivnu, podupiruću suradnju. </w:t>
      </w:r>
    </w:p>
    <w:p w14:paraId="16A18FA1" w14:textId="77777777" w:rsidR="008E388C" w:rsidRPr="006003BB" w:rsidRDefault="008E388C" w:rsidP="007F2B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</w:p>
    <w:p w14:paraId="2FDFDF2A" w14:textId="0E1C9046" w:rsidR="00195DFE" w:rsidRPr="006003BB" w:rsidRDefault="00195DFE" w:rsidP="007F2B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Reakcije tima </w:t>
      </w:r>
      <w:r w:rsidRPr="006003BB">
        <w:rPr>
          <w:rFonts w:ascii="Times New Roman" w:eastAsia="Calibri" w:hAnsi="Times New Roman" w:cs="Times New Roman"/>
          <w:kern w:val="0"/>
          <w14:ligatures w14:val="none"/>
        </w:rPr>
        <w:t xml:space="preserve">Naručitelja 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>na zaprimljene komentare tima za vrednovanje</w:t>
      </w:r>
      <w:r w:rsidR="00B04823">
        <w:rPr>
          <w:rFonts w:ascii="Times New Roman" w:eastAsia="Calibri" w:hAnsi="Times New Roman" w:cs="Times New Roman"/>
          <w:kern w:val="0"/>
          <w:lang w:eastAsia="hr-HR"/>
          <w14:ligatures w14:val="none"/>
        </w:rPr>
        <w:t>,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 koje su unesene pisanim putem u tekst koj</w:t>
      </w:r>
      <w:r w:rsidR="00B04823">
        <w:rPr>
          <w:rFonts w:ascii="Times New Roman" w:eastAsia="Calibri" w:hAnsi="Times New Roman" w:cs="Times New Roman"/>
          <w:kern w:val="0"/>
          <w:lang w:eastAsia="hr-HR"/>
          <w14:ligatures w14:val="none"/>
        </w:rPr>
        <w:t>i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 je tim za vrednovanje redigirao i komentirao  pomogle su prilikom pisanja Izvješća. </w:t>
      </w:r>
    </w:p>
    <w:p w14:paraId="3A8117FD" w14:textId="37556228" w:rsidR="00195DFE" w:rsidRDefault="00195DFE" w:rsidP="007F2B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>S obzirom na izuzetno participativan način rada, te kontinuiranu i dinamičnu suradnju uspostavljenu tijekom izrade Strategije, ranije uključivanje tima za vrednovanje u proces izrade Strategije omogućilo</w:t>
      </w:r>
      <w:r w:rsidR="00B204CE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 bi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 više sadržajnih rasprava u prvoj fazi, naročito tijekom izrade analize stanja i SWOT analize. </w:t>
      </w:r>
      <w:r w:rsidR="00B204CE">
        <w:rPr>
          <w:rFonts w:ascii="Times New Roman" w:eastAsia="Calibri" w:hAnsi="Times New Roman" w:cs="Times New Roman"/>
          <w:kern w:val="0"/>
          <w:lang w:eastAsia="hr-HR"/>
          <w14:ligatures w14:val="none"/>
        </w:rPr>
        <w:t>T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ime se doprinosi </w:t>
      </w:r>
      <w:r w:rsidR="00B204CE">
        <w:rPr>
          <w:rFonts w:ascii="Times New Roman" w:eastAsia="Calibri" w:hAnsi="Times New Roman" w:cs="Times New Roman"/>
          <w:kern w:val="0"/>
          <w:lang w:eastAsia="hr-HR"/>
          <w14:ligatures w14:val="none"/>
        </w:rPr>
        <w:t>kvaliteti izrađene Strategije,</w:t>
      </w: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 što se neminovno reflektira i na njenoj olakšanoj provedbi. </w:t>
      </w:r>
    </w:p>
    <w:p w14:paraId="2C9594CA" w14:textId="77777777" w:rsidR="008E388C" w:rsidRPr="006003BB" w:rsidRDefault="008E388C" w:rsidP="007F2B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</w:p>
    <w:p w14:paraId="4BC29D12" w14:textId="45DC2E6A" w:rsidR="00326424" w:rsidRPr="006003BB" w:rsidRDefault="00195DFE" w:rsidP="007F2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B">
        <w:rPr>
          <w:rFonts w:ascii="Times New Roman" w:eastAsia="Calibri" w:hAnsi="Times New Roman" w:cs="Times New Roman"/>
          <w:kern w:val="0"/>
          <w:lang w:eastAsia="hr-HR"/>
          <w14:ligatures w14:val="none"/>
        </w:rPr>
        <w:t xml:space="preserve">Pouka je svakako da je svrhu vrednovanja moguće realizirati te postići najbolje rezultate vrednovanja jedino u uvjetima pravovremeno započete, redovite pa i neformalne, suradnje i komunikacije s Naručiteljem. Treba naglasiti da je pored formalne suradnje na sastancima te slijedom pisanih reakcija svih involviranih tijekom procesa komentiranja, ovo bilo omogućeno i čestim neformalnim komuniciranjem, neposrednim rješavanjem pitanja i nejasnoća koje su neminovne tijekom realizacije bilo koje vrste vrednovanja. Ovakva komunikacija kod svih uključenih dionika i stručnjaka dodatno osnažuje povjerenje i osjećaj vlasništva nad rezultatom vrednovanja te se odražava u kvaliteti zadnje verzije Nacrta Strategije. </w:t>
      </w:r>
    </w:p>
    <w:sectPr w:rsidR="00326424" w:rsidRPr="0060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FF68" w14:textId="77777777" w:rsidR="00195DFE" w:rsidRDefault="00195DFE" w:rsidP="00195DFE">
      <w:pPr>
        <w:spacing w:after="0" w:line="240" w:lineRule="auto"/>
      </w:pPr>
      <w:r>
        <w:separator/>
      </w:r>
    </w:p>
  </w:endnote>
  <w:endnote w:type="continuationSeparator" w:id="0">
    <w:p w14:paraId="19564FEA" w14:textId="77777777" w:rsidR="00195DFE" w:rsidRDefault="00195DFE" w:rsidP="0019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159E" w14:textId="77777777" w:rsidR="00195DFE" w:rsidRDefault="00195DFE" w:rsidP="00195DFE">
      <w:pPr>
        <w:spacing w:after="0" w:line="240" w:lineRule="auto"/>
      </w:pPr>
      <w:r>
        <w:separator/>
      </w:r>
    </w:p>
  </w:footnote>
  <w:footnote w:type="continuationSeparator" w:id="0">
    <w:p w14:paraId="4232851B" w14:textId="77777777" w:rsidR="00195DFE" w:rsidRDefault="00195DFE" w:rsidP="00195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FE"/>
    <w:rsid w:val="00002792"/>
    <w:rsid w:val="00024D03"/>
    <w:rsid w:val="000D2675"/>
    <w:rsid w:val="00165F55"/>
    <w:rsid w:val="00167917"/>
    <w:rsid w:val="00181585"/>
    <w:rsid w:val="00195DFE"/>
    <w:rsid w:val="002B7876"/>
    <w:rsid w:val="002E196B"/>
    <w:rsid w:val="00326424"/>
    <w:rsid w:val="00366FAC"/>
    <w:rsid w:val="00446D01"/>
    <w:rsid w:val="004A6B19"/>
    <w:rsid w:val="00501669"/>
    <w:rsid w:val="00504D29"/>
    <w:rsid w:val="005F0C6F"/>
    <w:rsid w:val="006003BB"/>
    <w:rsid w:val="0063709B"/>
    <w:rsid w:val="006701AD"/>
    <w:rsid w:val="00685529"/>
    <w:rsid w:val="006A7EBE"/>
    <w:rsid w:val="007F2BAF"/>
    <w:rsid w:val="007F2F41"/>
    <w:rsid w:val="008076A1"/>
    <w:rsid w:val="00882349"/>
    <w:rsid w:val="008E388C"/>
    <w:rsid w:val="009153F5"/>
    <w:rsid w:val="00972701"/>
    <w:rsid w:val="00AB3AFC"/>
    <w:rsid w:val="00B04823"/>
    <w:rsid w:val="00B204CE"/>
    <w:rsid w:val="00B410AF"/>
    <w:rsid w:val="00BB5BD2"/>
    <w:rsid w:val="00BE5C86"/>
    <w:rsid w:val="00C058EA"/>
    <w:rsid w:val="00C45165"/>
    <w:rsid w:val="00CA68A3"/>
    <w:rsid w:val="00CD1DBF"/>
    <w:rsid w:val="00CE3EAD"/>
    <w:rsid w:val="00CF066F"/>
    <w:rsid w:val="00DC65F7"/>
    <w:rsid w:val="00F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23305"/>
  <w15:chartTrackingRefBased/>
  <w15:docId w15:val="{455DA564-F960-4EB0-91B8-1136E8D7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95D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5D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95D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95D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95D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95D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95D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95D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95D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95D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5D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95D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95DF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95DF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95DF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95DF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95DF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95DF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95D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95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95D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95D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95D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95DF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95DF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195DF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95D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95DF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95DFE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195DF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95D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195DFE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195DFE"/>
    <w:rPr>
      <w:kern w:val="0"/>
      <w:sz w:val="20"/>
      <w:szCs w:val="20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95DF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195DFE"/>
    <w:rPr>
      <w:kern w:val="0"/>
      <w:sz w:val="20"/>
      <w:szCs w:val="20"/>
      <w14:ligatures w14:val="none"/>
    </w:rPr>
  </w:style>
  <w:style w:type="character" w:styleId="Referencafusnote">
    <w:name w:val="footnote reference"/>
    <w:aliases w:val="Footnote symbol,Fussnota,Footnote,Footnote reference number,note TESI,SUPERS,EN Footnote Reference,-E Fußnotenzeichen,ESPON Footnote No,number,Times 10 Point,Exposant 3 Point,Footnote Reference_LVL6,Footnote Reference_LVL61,BVI fnr"/>
    <w:basedOn w:val="Zadanifontodlomka"/>
    <w:link w:val="SUPERSChar"/>
    <w:uiPriority w:val="99"/>
    <w:unhideWhenUsed/>
    <w:qFormat/>
    <w:rsid w:val="00195DFE"/>
    <w:rPr>
      <w:vertAlign w:val="superscript"/>
    </w:rPr>
  </w:style>
  <w:style w:type="paragraph" w:customStyle="1" w:styleId="SUPERSChar">
    <w:name w:val="SUPERS Char"/>
    <w:aliases w:val="EN Footnote Reference Char"/>
    <w:basedOn w:val="Normal"/>
    <w:link w:val="Referencafusnote"/>
    <w:uiPriority w:val="99"/>
    <w:rsid w:val="00195DFE"/>
    <w:pPr>
      <w:spacing w:line="240" w:lineRule="exact"/>
    </w:pPr>
    <w:rPr>
      <w:vertAlign w:val="superscript"/>
    </w:rPr>
  </w:style>
  <w:style w:type="paragraph" w:customStyle="1" w:styleId="box474059">
    <w:name w:val="box_474059"/>
    <w:basedOn w:val="Normal"/>
    <w:rsid w:val="001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557E-83F2-4FD5-9D8A-58D43742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1825</Words>
  <Characters>12470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Martonja-Hitrec</dc:creator>
  <cp:keywords/>
  <dc:description/>
  <cp:lastModifiedBy>Andreja Martonja-Hitrec</cp:lastModifiedBy>
  <cp:revision>11</cp:revision>
  <dcterms:created xsi:type="dcterms:W3CDTF">2024-02-07T09:29:00Z</dcterms:created>
  <dcterms:modified xsi:type="dcterms:W3CDTF">2024-02-13T15:36:00Z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e1a6cbff8b65b1952e7e6fba7fd14ab523d762b90d8453da58d60a23de7716c5</vt:lpwstr>
  </property>
</Properties>
</file>